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venir Book" w:hAnsi="Avenir Book" w:eastAsia="Avenir Book" w:cs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Avenir Book" w:cs="Avenir Book"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Normal"/>
        <w:jc w:val="both"/>
        <w:rPr>
          <w:rFonts w:ascii="Avenir Book" w:hAnsi="Avenir Book" w:eastAsia="Avenir Book" w:cs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Avenir Book" w:cs="Avenir Book"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Normal"/>
        <w:jc w:val="center"/>
        <w:rPr>
          <w:rFonts w:ascii="Avenir Heavy" w:hAnsi="Avenir Heavy" w:eastAsia="Avenir Heavy" w:cs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STAGIONE 2024-2025</w:t>
      </w:r>
    </w:p>
    <w:p>
      <w:pPr>
        <w:pStyle w:val="Normal"/>
        <w:jc w:val="center"/>
        <w:rPr>
          <w:rFonts w:ascii="Avenir Heavy" w:hAnsi="Avenir Heavy" w:eastAsia="Avenir Heavy" w:cs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CONTRAPPUNTI 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560" w:before="0" w:after="0"/>
        <w:jc w:val="center"/>
        <w:rPr>
          <w:rFonts w:ascii="Avenir Heavy" w:hAnsi="Avenir Heavy" w:eastAsia="Avenir Heavy" w:cs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Avenir Heavy" w:cs="Avenir Heavy" w:ascii="Avenir Heavy" w:hAnsi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0" w:before="0" w:after="0"/>
        <w:jc w:val="center"/>
        <w:rPr>
          <w:rFonts w:ascii="Avenir Heavy" w:hAnsi="Avenir Heavy" w:eastAsia="Avenir Heavy" w:cs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34"/>
          <w:szCs w:val="34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:lang w:val="de-DE"/>
          <w14:textFill>
            <w14:solidFill>
              <w14:srgbClr w14:val="535353"/>
            </w14:solidFill>
          </w14:textFill>
        </w:rPr>
        <w:t>CONCERTO DI NATALE 2024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0" w:before="0" w:after="0"/>
        <w:jc w:val="center"/>
        <w:rPr>
          <w:rFonts w:ascii="Avenir Book" w:hAnsi="Avenir Book" w:eastAsia="Avenir Book" w:cs="Avenir Book"/>
          <w:outline w:val="false"/>
          <w:color w:val="535353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u w:val="none" w:color="535353"/>
          <w14:textFill>
            <w14:solidFill>
              <w14:srgbClr w14:val="535353"/>
            </w14:solidFill>
          </w14:textFill>
        </w:rPr>
        <w:t> 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Gioved</w:t>
      </w: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 xml:space="preserve">ì </w:t>
      </w: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19 dicembre 2024, ore 20.30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Ancona, Teatro delle Muse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 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Heavy" w:hAnsi="Avenir Heavy" w:eastAsia="Avenir Heavy" w:cs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i/>
          <w:iCs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In collaborazione con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 xml:space="preserve"> Università 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Politecnica delle Marche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 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Heavy" w:hAnsi="Avenir Heavy" w:eastAsia="Avenir Heavy" w:cs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i/>
          <w:iCs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e con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:lang w:val="de-DE"/>
          <w14:textFill>
            <w14:solidFill>
              <w14:srgbClr w14:val="535353"/>
            </w14:solidFill>
          </w14:textFill>
        </w:rPr>
        <w:t>FORM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0" w:before="0" w:after="0"/>
        <w:jc w:val="center"/>
        <w:rPr>
          <w:rFonts w:ascii="Avenir Heavy" w:hAnsi="Avenir Heavy" w:eastAsia="Avenir Heavy" w:cs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 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Federico Gon</w:t>
      </w: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(Trieste, 1982)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en-US"/>
          <w14:textFill>
            <w14:solidFill>
              <w14:srgbClr w14:val="535353"/>
            </w14:solidFill>
          </w14:textFill>
        </w:rPr>
        <w:t>Christmas Overture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Overture sinfonica su temi da canzoni popolari natalizie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Prima esecuzione assoluta </w:t>
      </w: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 xml:space="preserve">– </w:t>
      </w: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Opera su commissione FORM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 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P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:lang w:val="nl-NL"/>
          <w14:textFill>
            <w14:solidFill>
              <w14:srgbClr w14:val="535353"/>
            </w14:solidFill>
          </w14:textFill>
        </w:rPr>
        <w:t>ë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tr Il</w:t>
      </w:r>
      <w:r>
        <w:rPr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ič Čajkovskij</w:t>
      </w: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 (1840 – 1893)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26"/>
          <w:szCs w:val="26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26"/>
          <w:szCs w:val="26"/>
          <w:u w:val="none" w:color="535353"/>
          <w:lang w:val="it-IT"/>
          <w14:textFill>
            <w14:solidFill>
              <w14:srgbClr w14:val="535353"/>
            </w14:solidFill>
          </w14:textFill>
        </w:rPr>
        <w:t>Concerto n. 1 per pianoforte e orchestra in si bemolle maggiore, op. 23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P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:lang w:val="nl-NL"/>
          <w14:textFill>
            <w14:solidFill>
              <w14:srgbClr w14:val="535353"/>
            </w14:solidFill>
          </w14:textFill>
        </w:rPr>
        <w:t>ë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tr Il</w:t>
      </w:r>
      <w:r>
        <w:rPr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Heavy" w:hAnsi="Avenir Heavy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ič Čajkovskij </w:t>
      </w: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  <w:t>(1840 – 1893)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32"/>
          <w:szCs w:val="32"/>
          <w:u w:val="none" w:color="535353"/>
          <w:lang w:val="it-IT"/>
          <w14:textFill>
            <w14:solidFill>
              <w14:srgbClr w14:val="535353"/>
            </w14:solidFill>
          </w14:textFill>
        </w:rPr>
        <w:t>Lo Schiaccianoci, Suite dal balletto op. 71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center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Avenir Book" w:cs="Avenir Book"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Book" w:hAnsi="Avenir Book" w:eastAsia="Avenir Book" w:cs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:lang w:val="it-IT"/>
          <w14:textFill>
            <w14:solidFill>
              <w14:srgbClr w14:val="535353"/>
            </w14:solidFill>
          </w14:textFill>
        </w:rPr>
        <w:t>Uno spettacolare concerto dedicato a P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:lang w:val="nl-NL"/>
          <w14:textFill>
            <w14:solidFill>
              <w14:srgbClr w14:val="535353"/>
            </w14:solidFill>
          </w14:textFill>
        </w:rPr>
        <w:t>ë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  <w:t>tr Il</w:t>
      </w:r>
      <w:r>
        <w:rPr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  <w:t>ič Č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:lang w:val="it-IT"/>
          <w14:textFill>
            <w14:solidFill>
              <w14:srgbClr w14:val="535353"/>
            </w14:solidFill>
          </w14:textFill>
        </w:rPr>
        <w:t>ajkovskij, uno dei maggiori compositori della storia della musica, interpretato dal giovane e talentuoso direttore d</w:t>
      </w:r>
      <w:r>
        <w:rPr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orchestra Nicolò Jacopo Suppa, alla guida della FORM 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  <w:t xml:space="preserve">– 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:lang w:val="it-IT"/>
          <w14:textFill>
            <w14:solidFill>
              <w14:srgbClr w14:val="535353"/>
            </w14:solidFill>
          </w14:textFill>
        </w:rPr>
        <w:t>Orchestra Filarmonica Marchigiana, e dal celebre pianista Giuseppe Albanese.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  <w:t> 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Book" w:hAnsi="Avenir Book" w:eastAsia="Avenir Book" w:cs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:lang w:val="it-IT"/>
          <w14:textFill>
            <w14:solidFill>
              <w14:srgbClr w14:val="535353"/>
            </w14:solidFill>
          </w14:textFill>
        </w:rPr>
        <w:t>In programma due capolavori tra i più amati del compositore russo: il Primo Concerto per pianoforte e orchestra, con il suo famosissimo attacco straripante di amore e di eroismo, e la Suite dallo Schiaccianoci, capolavoro inarrivabile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  <w:t xml:space="preserve">  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:lang w:val="it-IT"/>
          <w14:textFill>
            <w14:solidFill>
              <w14:srgbClr w14:val="535353"/>
            </w14:solidFill>
          </w14:textFill>
        </w:rPr>
        <w:t>di grazia, leggerezza, giocosit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  <w:t>à</w:t>
      </w:r>
      <w:r>
        <w:rPr>
          <w:rFonts w:ascii="Avenir Book" w:hAnsi="Avenir Book"/>
          <w:outline w:val="false"/>
          <w:color w:val="535353"/>
          <w:sz w:val="22"/>
          <w:szCs w:val="22"/>
          <w:u w:val="none" w:color="535353"/>
          <w:lang w:val="it-IT"/>
          <w14:textFill>
            <w14:solidFill>
              <w14:srgbClr w14:val="535353"/>
            </w14:solidFill>
          </w14:textFill>
        </w:rPr>
        <w:t>, fantasia. Introduce la serata la brillante Christmas Overture del compositore contemporaneo Federico Gon, opera su commissione FORM presentata in prima esecuzione assoluta.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Book" w:hAnsi="Avenir Book" w:eastAsia="Avenir Book" w:cs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Avenir Book" w:cs="Avenir Book" w:ascii="Avenir Book" w:hAnsi="Avenir Book"/>
          <w:outline w:val="false"/>
          <w:color w:val="535353"/>
          <w:sz w:val="22"/>
          <w:szCs w:val="22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Titolo11"/>
        <w:keepNext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false"/>
        <w:spacing w:lineRule="auto" w:line="288" w:before="0" w:after="0"/>
        <w:jc w:val="both"/>
        <w:outlineLvl w:val="9"/>
        <w:rPr>
          <w:rFonts w:ascii="Avenir Heavy" w:hAnsi="Avenir Heavy" w:eastAsia="Avenir Heavy" w:cs="Avenir Heavy"/>
          <w:b w:val="false"/>
          <w:bCs w:val="false"/>
          <w:outline w:val="false"/>
          <w:color w:val="535353"/>
          <w:sz w:val="26"/>
          <w:szCs w:val="26"/>
          <w:u w:val="none" w:color="5E5E5E"/>
          <w14:textOutline w14:w="12700" w14:cap="flat">
            <w14:noFill/>
            <w14:miter w14:lim="400000"/>
          </w14:textOutline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b w:val="false"/>
          <w:bCs w:val="false"/>
          <w:outline w:val="false"/>
          <w:color w:val="535353"/>
          <w:sz w:val="26"/>
          <w:szCs w:val="26"/>
          <w:u w:val="none" w:color="5E5E5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535353"/>
            </w14:solidFill>
          </w14:textFill>
        </w:rPr>
        <w:t xml:space="preserve">La Stagione Concertistica degli Amici della Musica </w:t>
      </w:r>
      <w:r>
        <w:rPr>
          <w:rFonts w:ascii="Arial Unicode MS" w:hAnsi="Arial Unicode MS"/>
          <w:b w:val="false"/>
          <w:bCs w:val="false"/>
          <w:outline w:val="false"/>
          <w:color w:val="535353"/>
          <w:sz w:val="26"/>
          <w:szCs w:val="26"/>
          <w:u w:val="none" w:color="5E5E5E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535353"/>
            </w14:solidFill>
          </w14:textFill>
        </w:rPr>
        <w:t>“</w:t>
      </w:r>
      <w:r>
        <w:rPr>
          <w:rFonts w:ascii="Avenir Heavy" w:hAnsi="Avenir Heavy"/>
          <w:b w:val="false"/>
          <w:bCs w:val="false"/>
          <w:outline w:val="false"/>
          <w:color w:val="535353"/>
          <w:sz w:val="26"/>
          <w:szCs w:val="26"/>
          <w:u w:val="none" w:color="5E5E5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535353"/>
            </w14:solidFill>
          </w14:textFill>
        </w:rPr>
        <w:t xml:space="preserve">Guido Michelli” </w:t>
      </w:r>
    </w:p>
    <w:p>
      <w:pPr>
        <w:pStyle w:val="Titolo11"/>
        <w:keepNext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false"/>
        <w:spacing w:lineRule="atLeast" w:line="440" w:before="0" w:after="0"/>
        <w:jc w:val="both"/>
        <w:outlineLvl w:val="9"/>
        <w:rPr>
          <w:rFonts w:ascii="Avenir Heavy" w:hAnsi="Avenir Heavy" w:eastAsia="Avenir Heavy" w:cs="Avenir Heavy"/>
          <w:b w:val="false"/>
          <w:bCs w:val="false"/>
          <w:outline w:val="false"/>
          <w:color w:val="535353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b w:val="false"/>
          <w:bCs w:val="false"/>
          <w:outline w:val="false"/>
          <w:color w:val="535353"/>
          <w:sz w:val="26"/>
          <w:szCs w:val="26"/>
          <w:u w:val="none" w:color="5E5E5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535353"/>
            </w14:solidFill>
          </w14:textFill>
        </w:rPr>
        <w:t>si realizza grazie al contributo di: MIC; Regione Marche; Comune di Ancona; Università Politecnica delle Marche.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440" w:before="0" w:after="0"/>
        <w:jc w:val="both"/>
        <w:rPr>
          <w:rFonts w:ascii="Avenir Book" w:hAnsi="Avenir Book" w:eastAsia="Avenir Book" w:cs="Avenir Book"/>
          <w:outline w:val="false"/>
          <w:color w:val="535353"/>
          <w:sz w:val="37"/>
          <w:szCs w:val="37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Avenir Book" w:cs="Avenir Book" w:ascii="Avenir Book" w:hAnsi="Avenir Book"/>
          <w:outline w:val="false"/>
          <w:color w:val="535353"/>
          <w:sz w:val="37"/>
          <w:szCs w:val="37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Book" w:hAnsi="Avenir Book" w:eastAsia="Avenir Book" w:cs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Il tradizionale e atteso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Concerto di Natale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, della stagione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Amici della Musica “G. Michelli”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  in collaborazione con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Università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Politecnica delle Marche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e con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de-DE"/>
          <w14:textFill>
            <w14:solidFill>
              <w14:srgbClr w14:val="535353"/>
            </w14:solidFill>
          </w14:textFill>
        </w:rPr>
        <w:t>FORM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, giovedì 19 dicembre alle ore 20,30 al Teatro delle Muse,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è più scintillante e imperdibile che mai con l’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Orchestra Filarmonica Marchigiana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diretta dal giovane e talentuoso direttore d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orchestra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Nicolò Jacopo Suppa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,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con lo straordinario pianista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Giuseppe Albanese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, e due dei più noti capolavori della musica di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P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nl-NL"/>
          <w14:textFill>
            <w14:solidFill>
              <w14:srgbClr w14:val="535353"/>
            </w14:solidFill>
          </w14:textFill>
        </w:rPr>
        <w:t>ë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tr Il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ič Čajkovskij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, il Concerto n. 1 per pianoforte e orchestra in si bemolle maggiore, op. 23 e l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o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“Schiaccianoci”, Suite dal balletto op. 71, cui si aggiunge una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prima esecuzione assoluta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 del compositore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Federico Gon, 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en-US"/>
          <w14:textFill>
            <w14:solidFill>
              <w14:srgbClr w14:val="535353"/>
            </w14:solidFill>
          </w14:textFill>
        </w:rPr>
        <w:t>Christmas Overture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”. C’è poco da dire su questo programma, così noto anche per chi non ascolta abitualmente la musica classica. 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Book" w:hAnsi="Avenir Book" w:eastAsia="Avenir Book" w:cs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Il concerto per pianoforte di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Čajkovskij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, opera di una incredibile facilit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comunicativa,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ti cattura già dal gesto pianistico iniziale, inconfondibile e indelebile tema che generazioni e generazioni hanno amato. Lo “Schiaccianoci” è forse il simbolo musicale del Natale per antonomasia: la storia ambientata all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inizio del XIX secolo in Germania,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alla vigilia di Natale,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con il signor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de-DE"/>
          <w14:textFill>
            <w14:solidFill>
              <w14:srgbClr w14:val="535353"/>
            </w14:solidFill>
          </w14:textFill>
        </w:rPr>
        <w:t>Stahlbaum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che organizza una festa per i suoi amici e per i loro bambini, i suoi figli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Clara e 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de-DE"/>
          <w14:textFill>
            <w14:solidFill>
              <w14:srgbClr w14:val="535353"/>
            </w14:solidFill>
          </w14:textFill>
        </w:rPr>
        <w:t>Fritz,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 che prende il via con l’arrivo del signor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Drosselmeyer, lo zio che porta regali per tutti loro, tra cui degli automi meccanici, cos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ì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perfetti da sembrare veri, Arlecchina, il Soldatino e uno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 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Schiaccianoci. Quello che segue è meravigliosamente dipinto dalla musica di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Čajkovskij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 per uno dei balletti più amati, di cui si esegue la Suite. 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Book" w:hAnsi="Avenir Book" w:eastAsia="Avenir Book" w:cs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Apre la serata una prima esecuzione assoluta, una commissione d’opera della FORM al compositore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Federico Gon (Trieste, 1982)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,“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en-US"/>
          <w14:textFill>
            <w14:solidFill>
              <w14:srgbClr w14:val="535353"/>
            </w14:solidFill>
          </w14:textFill>
        </w:rPr>
        <w:t>Christmas Overture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” un brano sinfonico su temi da canzoni popolari natalizie. Star della serata, il pianista </w:t>
      </w: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Giuseppe Albanese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, t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ra i pi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ù richiesti pianisti della sua generazione, ha debuttato nel 2014 su etichetta Deutsche Grammophon,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la “Yellow Label” più famosa della musica classica, con cui ha istaurato un lungo rapporto. Gi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à 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Premio Venezia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”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1997 (assegnato all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unanimit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da una giuria presieduta dal M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º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Roman Vlad) e Premio speciale per la miglior esecuzione dell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opera contemporanea al </w:t>
      </w:r>
      <w:r>
        <w:rPr>
          <w:outline w:val="false"/>
          <w:color w:val="535353"/>
          <w:sz w:val="28"/>
          <w:szCs w:val="28"/>
          <w:u w:val="none" w:color="535353"/>
          <w:lang w:val="ar-SA" w:bidi="ar-SA"/>
          <w14:textFill>
            <w14:solidFill>
              <w14:srgbClr w14:val="535353"/>
            </w14:solidFill>
          </w14:textFill>
        </w:rPr>
        <w:t>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Busoni”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di Bolzano, Albanese vince nel 2003 il primo premio al </w:t>
      </w:r>
      <w:r>
        <w:rPr>
          <w:outline w:val="false"/>
          <w:color w:val="535353"/>
          <w:sz w:val="28"/>
          <w:szCs w:val="28"/>
          <w:u w:val="none" w:color="535353"/>
          <w:lang w:val="ar-SA" w:bidi="ar-SA"/>
          <w14:textFill>
            <w14:solidFill>
              <w14:srgbClr w14:val="535353"/>
            </w14:solidFill>
          </w14:textFill>
        </w:rPr>
        <w:t>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Vendome Prize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”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fr-FR"/>
          <w14:textFill>
            <w14:solidFill>
              <w14:srgbClr w14:val="535353"/>
            </w14:solidFill>
          </w14:textFill>
        </w:rPr>
        <w:t xml:space="preserve">(presidente di giuria Sir Jeffrey Tate) con finali a Londra e Lisbona: un evento definito da Le Figaro </w:t>
      </w:r>
      <w:r>
        <w:rPr>
          <w:outline w:val="false"/>
          <w:color w:val="535353"/>
          <w:sz w:val="28"/>
          <w:szCs w:val="28"/>
          <w:u w:val="none" w:color="535353"/>
          <w:lang w:val="ar-SA" w:bidi="ar-SA"/>
          <w14:textFill>
            <w14:solidFill>
              <w14:srgbClr w14:val="535353"/>
            </w14:solidFill>
          </w14:textFill>
        </w:rPr>
        <w:t>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il concorso più prestigioso del mondo attuale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”.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E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’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invitato per recital e concerti con orchestra da autorevoli ribalte internazionali quali - tra gli altri - il Metropolitan Museum, la Rockefeller University e la Steinway Hall di New York; la Konzerthaus di Berlino; la Laeisz Halle di Amburgo; la Philharmonie di Essen; il Mozarteum di Salisburgo; St. Martin in the Fields e la Steinway Hall di Londra; la Salle Cortot di Parigi; la Filarmonica di San Pietroburgo. In  Italia ha suonato per tutte le più importanti stagioni concertistiche (incluse quelle dell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Orchestra dell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Accademia Nazionale di S. Cecilia e della RAI di Torino), e in tutti i più importanti teatri. Albanese è laureato in Filosofia col massimo dei voti e la lode (con dignit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di stampa della tesi sull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Estetica di Liszt nelle </w:t>
      </w:r>
      <w:r>
        <w:rPr>
          <w:outline w:val="false"/>
          <w:color w:val="535353"/>
          <w:sz w:val="28"/>
          <w:szCs w:val="28"/>
          <w:u w:val="none" w:color="535353"/>
          <w:lang w:val="ar-SA" w:bidi="ar-SA"/>
          <w14:textFill>
            <w14:solidFill>
              <w14:srgbClr w14:val="535353"/>
            </w14:solidFill>
          </w14:textFill>
        </w:rPr>
        <w:t>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da-DK"/>
          <w14:textFill>
            <w14:solidFill>
              <w14:srgbClr w14:val="535353"/>
            </w14:solidFill>
          </w14:textFill>
        </w:rPr>
        <w:t>Ann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fr-FR"/>
          <w14:textFill>
            <w14:solidFill>
              <w14:srgbClr w14:val="535353"/>
            </w14:solidFill>
          </w14:textFill>
        </w:rPr>
        <w:t>é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pt-PT"/>
          <w14:textFill>
            <w14:solidFill>
              <w14:srgbClr w14:val="535353"/>
            </w14:solidFill>
          </w14:textFill>
        </w:rPr>
        <w:t>es de P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è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lerinage”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) e a soli 25 anni è stato docente a contratto di </w:t>
      </w:r>
      <w:r>
        <w:rPr>
          <w:outline w:val="false"/>
          <w:color w:val="535353"/>
          <w:sz w:val="28"/>
          <w:szCs w:val="28"/>
          <w:u w:val="none" w:color="535353"/>
          <w:lang w:val="ar-SA" w:bidi="ar-SA"/>
          <w14:textFill>
            <w14:solidFill>
              <w14:srgbClr w14:val="535353"/>
            </w14:solidFill>
          </w14:textFill>
        </w:rPr>
        <w:t>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Metodologia della comunicazione musicale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”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presso l</w:t>
      </w:r>
      <w:r>
        <w:rPr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Università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 xml:space="preserve">di Messina. Attualmente è docente di ruolo di pianoforte principale al Conservatorio </w:t>
      </w:r>
      <w:r>
        <w:rPr>
          <w:outline w:val="false"/>
          <w:color w:val="535353"/>
          <w:sz w:val="28"/>
          <w:szCs w:val="28"/>
          <w:u w:val="none" w:color="535353"/>
          <w:lang w:val="ar-SA" w:bidi="ar-SA"/>
          <w14:textFill>
            <w14:solidFill>
              <w14:srgbClr w14:val="535353"/>
            </w14:solidFill>
          </w14:textFill>
        </w:rPr>
        <w:t>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pt-PT"/>
          <w14:textFill>
            <w14:solidFill>
              <w14:srgbClr w14:val="535353"/>
            </w14:solidFill>
          </w14:textFill>
        </w:rPr>
        <w:t>Maderna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14:textFill>
            <w14:solidFill>
              <w14:srgbClr w14:val="535353"/>
            </w14:solidFill>
          </w14:textFill>
        </w:rPr>
        <w:t xml:space="preserve">”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lang w:val="it-IT"/>
          <w14:textFill>
            <w14:solidFill>
              <w14:srgbClr w14:val="535353"/>
            </w14:solidFill>
          </w14:textFill>
        </w:rPr>
        <w:t>di Cesena.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240"/>
        <w:jc w:val="both"/>
        <w:rPr>
          <w:rFonts w:ascii="Avenir Book" w:hAnsi="Avenir Book" w:eastAsia="Avenir Book" w:cs="Avenir Book"/>
          <w:outline w:val="false"/>
          <w:color w:val="535353"/>
          <w:u w:val="none" w:color="535353"/>
          <w:shd w:fill="FFFFFF" w:val="clear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Nicolò Jacopo Suppa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 xml:space="preserve">,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appartiene a quella talentuosa e nutrita Generazione Z di direttori d’orchestra che sta fiorendo nel nostro paese. Pronipote del soprano Margherita Rinaldi e nipote del fagottista Virginio Bianchi, si diploma in viola, brillantemente in composizione e in direzione d</w:t>
      </w:r>
      <w:r>
        <w:rPr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orchestra con il massimo dei voti. Studia inoltre violino, pianoforte e canto lirico.E</w:t>
      </w:r>
      <w:r>
        <w:rPr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 xml:space="preserve">’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vincitore del concorso nel luglio 2024, con voto unanime dell</w:t>
      </w:r>
      <w:r>
        <w:rPr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orchestra, per la carica di Direttore Principale del Teatro Nazionale dell</w:t>
      </w:r>
      <w:r>
        <w:rPr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Opera di Tirana.</w:t>
      </w:r>
      <w:r>
        <w:rPr>
          <w:rFonts w:ascii="Avenir Book" w:hAnsi="Avenir Book"/>
          <w:outline w:val="false"/>
          <w:color w:val="535353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È stato assistente del M° Daniele Gatti al Teatro del Maggio Musicale Fiorentino.Ha seguito masterclass come allievo effettivo con maestri del calibro di Gianandrea Noseda, perfezionandosi all</w:t>
      </w:r>
      <w:r>
        <w:rPr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 xml:space="preserve">Accademia Chigiana di Siena con i maestri Luciano Acocella e Daniele Gatti, dirigendo al concerto finale registrato dal programma </w:t>
      </w:r>
      <w:r>
        <w:rPr>
          <w:outline w:val="false"/>
          <w:color w:val="535353"/>
          <w:sz w:val="28"/>
          <w:szCs w:val="28"/>
          <w:u w:val="none" w:color="535353"/>
          <w:shd w:fill="FFFFFF" w:val="clear"/>
          <w:lang w:val="ar-SA" w:bidi="ar-SA"/>
          <w14:textFill>
            <w14:solidFill>
              <w14:srgbClr w14:val="535353"/>
            </w14:solidFill>
          </w14:textFill>
        </w:rPr>
        <w:t>“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Prima della prima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 xml:space="preserve">”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andato in onda su Rai5.</w:t>
      </w:r>
      <w:r>
        <w:rPr>
          <w:rFonts w:ascii="Avenir Book" w:hAnsi="Avenir Book"/>
          <w:outline w:val="false"/>
          <w:color w:val="535353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Premiato in importanti concorsi internazionali, nell'edizione del 2021 ha ottenuto dall'Accademia Chigiana di Siena e dai maestri Acocella e Gatti il Diploma di Merito in direzione d’orchestra.</w:t>
      </w:r>
      <w:r>
        <w:rPr>
          <w:rFonts w:ascii="Avenir Book" w:hAnsi="Avenir Book"/>
          <w:outline w:val="false"/>
          <w:color w:val="535353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Giovanissimo, ha gi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debuttato in teatri quali l</w:t>
      </w:r>
      <w:r>
        <w:rPr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Arena di Verona, il Teatro del Maggio Musicale Fiorentino, il Dal Verme di Milano, il Teatro dell</w:t>
      </w:r>
      <w:r>
        <w:rPr>
          <w:outline w:val="false"/>
          <w:color w:val="535353"/>
          <w:sz w:val="28"/>
          <w:szCs w:val="28"/>
          <w:u w:val="none" w:color="535353"/>
          <w:shd w:fill="FFFFFF" w:val="clear"/>
          <w14:textFill>
            <w14:solidFill>
              <w14:srgbClr w14:val="535353"/>
            </w14:solidFill>
          </w14:textFill>
        </w:rPr>
        <w:t>’</w:t>
      </w:r>
      <w:r>
        <w:rPr>
          <w:rFonts w:ascii="Avenir Book" w:hAnsi="Avenir Book"/>
          <w:outline w:val="false"/>
          <w:color w:val="535353"/>
          <w:sz w:val="28"/>
          <w:szCs w:val="28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Opera Nazionale di Tirana, il Petruzzelli di Bari, il Coccia di Novara, il Rossini di Pesaro, il Verdi di Firenze, il Verdi di Pisa, il Rendano di Cosenza e molti altri per importanti festival e stagioni liriche e sinfoniche lavorando con artisti del panorama internazionale. Attivo come compositore, è anche membro di commissione in concorsi internazionali per cantanti lirici.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Book" w:hAnsi="Avenir Book" w:eastAsia="Avenir Book" w:cs="Avenir Book"/>
          <w:outline w:val="false"/>
          <w:color w:val="535353"/>
          <w:u w:val="none" w:color="535353"/>
          <w14:textOutline w14:w="12700" w14:cap="flat">
            <w14:noFill/>
            <w14:miter w14:lim="400000"/>
          </w14:textOutline>
          <w14:textFill>
            <w14:solidFill>
              <w14:srgbClr w14:val="535353"/>
            </w14:solidFill>
          </w14:textFill>
        </w:rPr>
      </w:pPr>
      <w:r>
        <w:rPr>
          <w:rFonts w:eastAsia="Avenir Book" w:cs="Avenir Book" w:ascii="Avenir Book" w:hAnsi="Avenir Book"/>
          <w:outline w:val="false"/>
          <w:color w:val="535353"/>
          <w:u w:val="none" w:color="535353"/>
          <w14:textOutline w14:w="12700" w14:cap="flat">
            <w14:noFill/>
            <w14:miter w14:lim="400000"/>
          </w14:textOutline>
          <w14:textFill>
            <w14:solidFill>
              <w14:srgbClr w14:val="535353"/>
            </w14:solidFill>
          </w14:textFill>
        </w:rPr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Book" w:hAnsi="Avenir Book" w:eastAsia="Avenir Book" w:cs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pPr>
      <w:r>
        <w:rPr>
          <w:rFonts w:eastAsia="Avenir Book" w:cs="Avenir Book" w:ascii="Avenir Book" w:hAnsi="Avenir Book"/>
          <w:outline w:val="false"/>
          <w:color w:val="535353"/>
          <w:sz w:val="32"/>
          <w:szCs w:val="32"/>
          <w:u w:val="none" w:color="535353"/>
          <w14:textFill>
            <w14:solidFill>
              <w14:srgbClr w14:val="535353"/>
            </w14:solidFill>
          </w14:textFill>
        </w:rPr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0" w:after="0"/>
        <w:jc w:val="both"/>
        <w:rPr>
          <w:rFonts w:ascii="Avenir Heavy" w:hAnsi="Avenir Heavy" w:eastAsia="Avenir Heavy" w:cs="Avenir Heavy"/>
          <w:outline w:val="false"/>
          <w:color w:val="535353"/>
          <w:sz w:val="26"/>
          <w:szCs w:val="26"/>
          <w:u w:val="none" w:color="535353"/>
          <w:shd w:fill="FFFFFF" w:val="clear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kern w:val="2"/>
          <w:sz w:val="26"/>
          <w:szCs w:val="26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Biglietti biglietteria Teatro delle Muse:</w:t>
      </w:r>
      <w:r>
        <w:rPr>
          <w:rFonts w:ascii="Avenir Heavy" w:hAnsi="Avenir Heavy"/>
          <w:outline w:val="false"/>
          <w:color w:val="535353"/>
          <w:sz w:val="26"/>
          <w:szCs w:val="26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 xml:space="preserve"> da 30 euro</w:t>
      </w:r>
      <w:r>
        <w:rPr>
          <w:rFonts w:ascii="Avenir Heavy" w:hAnsi="Avenir Heavy"/>
          <w:outline w:val="false"/>
          <w:color w:val="535353"/>
          <w:kern w:val="2"/>
          <w:sz w:val="26"/>
          <w:szCs w:val="26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Heavy" w:hAnsi="Avenir Heavy"/>
          <w:outline w:val="false"/>
          <w:color w:val="535353"/>
          <w:sz w:val="26"/>
          <w:szCs w:val="26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interi platea, a 5 euro ridotti extra (fino a 26 anni).</w:t>
      </w:r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20" w:after="0"/>
        <w:jc w:val="both"/>
        <w:rPr>
          <w:rStyle w:val="Nessuno"/>
          <w:rFonts w:ascii="Avenir Heavy" w:hAnsi="Avenir Heavy" w:eastAsia="Avenir Heavy" w:cs="Avenir Heavy"/>
          <w:outline w:val="false"/>
          <w:color w:val="535353"/>
          <w:sz w:val="26"/>
          <w:szCs w:val="26"/>
          <w:u w:val="none" w:color="535353"/>
          <w:shd w:fill="FFFFFF" w:val="clear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false"/>
          <w:color w:val="535353"/>
          <w:sz w:val="26"/>
          <w:szCs w:val="26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Info:</w:t>
      </w:r>
      <w:hyperlink r:id="rId2">
        <w:r>
          <w:rPr>
            <w:rStyle w:val="Style9"/>
            <w:rFonts w:eastAsia="Avenir Book" w:cs="Avenir Book" w:ascii="Avenir Book" w:hAnsi="Avenir Book"/>
            <w:outline w:val="false"/>
            <w:color w:val="0000FF"/>
            <w:u w:val="single" w:color="0000FF"/>
            <w:lang w:val="it-IT"/>
            <w14:textFill>
              <w14:solidFill>
                <w14:srgbClr w14:val="0000FF"/>
              </w14:solidFill>
            </w14:textFill>
          </w:rPr>
          <w:t>https://www.amicimusica.an.it/event/concerto-di-natale-2024</w:t>
        </w:r>
      </w:hyperlink>
    </w:p>
    <w:p>
      <w:pPr>
        <w:pStyle w:val="Didefault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240" w:before="20" w:after="0"/>
        <w:jc w:val="both"/>
        <w:rPr/>
      </w:pPr>
      <w:r>
        <w:rPr>
          <w:rStyle w:val="Nessuno"/>
          <w:rFonts w:ascii="Avenir Heavy" w:hAnsi="Avenir Heavy"/>
          <w:outline w:val="false"/>
          <w:color w:val="535353"/>
          <w:sz w:val="26"/>
          <w:szCs w:val="26"/>
          <w:u w:val="none" w:color="535353"/>
          <w:shd w:fill="FFFFFF" w:val="clear"/>
          <w:lang w:val="it-IT"/>
          <w14:textFill>
            <w14:solidFill>
              <w14:srgbClr w14:val="535353"/>
            </w14:solidFill>
          </w14:textFill>
        </w:rPr>
        <w:t>Prossimo concerto: Suoni della Memoria, Chiara Burattini, violoncello, Martina Giordani, pianoforte, 27 gennaio 2025.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416" w:gutter="0" w:header="720" w:top="902" w:footer="72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venir Book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venir Heavy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1"/>
      <w:tabs>
        <w:tab w:val="clear" w:pos="9638"/>
        <w:tab w:val="center" w:pos="4819" w:leader="none"/>
        <w:tab w:val="right" w:pos="9330" w:leader="none"/>
      </w:tabs>
      <w:jc w:val="center"/>
      <w:rPr/>
    </w:pPr>
    <w:r>
      <w:rPr>
        <w:sz w:val="18"/>
        <w:szCs w:val="18"/>
        <w:lang w:val="it-IT"/>
      </w:rPr>
      <w:t>60121 ANCONA, Via degli Aranci 2 tel. 331.2948848 www.amicimusica.an.it info@amicimusica.an.it P. IVA 00733590426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bidi w:val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tabs>
        <w:tab w:val="clear" w:pos="9638"/>
        <w:tab w:val="center" w:pos="4819" w:leader="none"/>
        <w:tab w:val="right" w:pos="9330" w:leader="none"/>
      </w:tabs>
      <w:rPr/>
    </w:pPr>
    <w:r>
      <w:rPr/>
      <w:drawing>
        <wp:inline distT="0" distB="0" distL="0" distR="0">
          <wp:extent cx="1647825" cy="1114425"/>
          <wp:effectExtent l="0" t="0" r="0" b="0"/>
          <wp:docPr id="1" name="officeArt object" descr="29_9_2005_logo AdM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29_9_2005_logo AdM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rFonts w:ascii="Avenir Book" w:hAnsi="Avenir Book" w:eastAsia="Avenir Book" w:cs="Avenir Book"/>
      <w:outline w:val="false"/>
      <w:color w:val="0000FF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1">
    <w:name w:val="Intestazione1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Pidipagina1">
    <w:name w:val="Piè di pagina1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Didefault">
    <w:name w:val="Di 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hanging="0" w:left="0" w:right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olo11">
    <w:name w:val="Titolo 11"/>
    <w:qFormat/>
    <w:pPr>
      <w:keepNext w:val="tru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240" w:afterAutospacing="0" w:after="120"/>
      <w:ind w:hanging="0" w:left="0" w:right="0"/>
      <w:jc w:val="left"/>
      <w:outlineLvl w:val="0"/>
    </w:pPr>
    <w:rPr>
      <w:rFonts w:ascii="Times New Roman" w:hAnsi="Times New Roman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48"/>
      <w:sz w:val="48"/>
      <w:szCs w:val="48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micimusica.an.it/event/concerto-di-natale-2024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 LibreOffice_project/48a6bac9e7e268aeb4c3483fcf825c94556d9f92</Application>
  <AppVersion>15.0000</AppVersion>
  <Pages>3</Pages>
  <Words>1031</Words>
  <Characters>5932</Characters>
  <CharactersWithSpaces>6954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