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png" ContentType="image/png"/>
  <Override PartName="/word/media/image1.png" ContentType="image/png"/>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spacing w:lineRule="auto" w:line="360"/>
        <w:ind w:left="0" w:right="0" w:hanging="0"/>
        <w:jc w:val="both"/>
        <w:rPr>
          <w:b/>
          <w:b/>
          <w:i w:val="false"/>
          <w:i w:val="false"/>
          <w:caps w:val="false"/>
          <w:smallCaps w:val="false"/>
          <w:color w:val="800000"/>
          <w:spacing w:val="0"/>
          <w:shd w:fill="FFFFFF" w:val="clear"/>
        </w:rPr>
      </w:pPr>
      <w:r>
        <w:rPr>
          <w:rFonts w:ascii="Arial" w:hAnsi="Arial"/>
          <w:sz w:val="12"/>
          <w:szCs w:val="12"/>
        </w:rPr>
      </w:r>
    </w:p>
    <w:p>
      <w:pPr>
        <w:pStyle w:val="Corpodeltesto"/>
        <w:spacing w:lineRule="auto" w:line="360"/>
        <w:ind w:left="0" w:right="0" w:hanging="0"/>
        <w:jc w:val="both"/>
        <w:rPr/>
      </w:pPr>
      <w:r>
        <w:rPr>
          <w:rFonts w:ascii="Arial;Helvetica;sans-serif" w:hAnsi="Arial;Helvetica;sans-serif"/>
          <w:b/>
          <w:i w:val="false"/>
          <w:caps w:val="false"/>
          <w:smallCaps w:val="false"/>
          <w:color w:val="800000"/>
          <w:spacing w:val="0"/>
          <w:sz w:val="24"/>
          <w:szCs w:val="24"/>
          <w:shd w:fill="FFFFFF" w:val="clear"/>
        </w:rPr>
        <w:t>SCHEDA: ANALISI AUMENTO DEL COSTO DEL DEBITO</w:t>
      </w:r>
    </w:p>
    <w:p>
      <w:pPr>
        <w:pStyle w:val="Corpodeltesto"/>
        <w:spacing w:lineRule="auto" w:line="360"/>
        <w:ind w:left="0" w:right="0" w:hanging="0"/>
        <w:jc w:val="both"/>
        <w:rPr>
          <w:rFonts w:ascii="Arial;Helvetica;sans-serif" w:hAnsi="Arial;Helvetica;sans-serif"/>
          <w:b/>
          <w:b/>
          <w:i w:val="false"/>
          <w:i w:val="false"/>
          <w:caps w:val="false"/>
          <w:smallCaps w:val="false"/>
          <w:color w:val="800000"/>
          <w:spacing w:val="0"/>
          <w:shd w:fill="FFFFFF" w:val="clear"/>
        </w:rPr>
      </w:pPr>
      <w:r>
        <w:rPr>
          <w:sz w:val="12"/>
          <w:szCs w:val="12"/>
        </w:rPr>
      </w:r>
    </w:p>
    <w:p>
      <w:pPr>
        <w:pStyle w:val="Corpodeltesto"/>
        <w:widowControl/>
        <w:spacing w:lineRule="auto" w:line="360" w:before="0" w:after="0"/>
        <w:ind w:left="0" w:right="0" w:hanging="0"/>
        <w:jc w:val="both"/>
        <w:rPr>
          <w:rFonts w:ascii="arial;serif" w:hAnsi="arial;serif"/>
          <w:b w:val="false"/>
          <w:b w:val="false"/>
          <w:i w:val="false"/>
          <w:i w:val="false"/>
          <w:caps w:val="false"/>
          <w:smallCaps w:val="false"/>
          <w:color w:val="000000"/>
          <w:spacing w:val="0"/>
          <w:sz w:val="24"/>
          <w:szCs w:val="24"/>
          <w:shd w:fill="FFFFFF" w:val="clear"/>
        </w:rPr>
      </w:pPr>
      <w:r>
        <w:rPr>
          <w:rFonts w:ascii="arial;serif" w:hAnsi="arial;serif"/>
          <w:b w:val="false"/>
          <w:i w:val="false"/>
          <w:caps w:val="false"/>
          <w:smallCaps w:val="false"/>
          <w:color w:val="000000"/>
          <w:spacing w:val="0"/>
          <w:sz w:val="24"/>
          <w:szCs w:val="24"/>
          <w:shd w:fill="FFFFFF" w:val="clear"/>
        </w:rPr>
        <w:t>I motivi principali dell’aumento del costo del debito e dell’impatto finanziario relativo alla restituzione del capitale sono:</w:t>
      </w:r>
    </w:p>
    <w:p>
      <w:pPr>
        <w:pStyle w:val="Corpodeltesto"/>
        <w:widowControl/>
        <w:spacing w:lineRule="auto" w:line="360" w:before="0" w:after="0"/>
        <w:ind w:left="0" w:right="0" w:hanging="0"/>
        <w:jc w:val="both"/>
        <w:rPr>
          <w:rFonts w:ascii="arial;serif" w:hAnsi="arial;serif"/>
          <w:b w:val="false"/>
          <w:b w:val="false"/>
          <w:i w:val="false"/>
          <w:i w:val="false"/>
          <w:caps w:val="false"/>
          <w:smallCaps w:val="false"/>
          <w:color w:val="000000"/>
          <w:spacing w:val="0"/>
          <w:sz w:val="24"/>
          <w:szCs w:val="24"/>
          <w:shd w:fill="FFFFFF" w:val="clear"/>
        </w:rPr>
      </w:pPr>
      <w:r>
        <w:rPr>
          <w:rFonts w:ascii="arial;serif" w:hAnsi="arial;serif"/>
          <w:b w:val="false"/>
          <w:i w:val="false"/>
          <w:caps w:val="false"/>
          <w:smallCaps w:val="false"/>
          <w:color w:val="000000"/>
          <w:spacing w:val="0"/>
          <w:sz w:val="24"/>
          <w:szCs w:val="24"/>
          <w:shd w:fill="FFFFFF" w:val="clear"/>
        </w:rPr>
      </w:r>
    </w:p>
    <w:p>
      <w:pPr>
        <w:pStyle w:val="Corpodeltesto"/>
        <w:widowControl/>
        <w:spacing w:lineRule="auto" w:line="360" w:before="0" w:after="0"/>
        <w:ind w:left="0" w:right="0" w:hanging="0"/>
        <w:jc w:val="both"/>
        <w:rPr>
          <w:rFonts w:ascii="arial;serif" w:hAnsi="arial;serif"/>
          <w:b/>
          <w:b/>
          <w:bCs/>
          <w:i w:val="false"/>
          <w:i w:val="false"/>
          <w:caps w:val="false"/>
          <w:smallCaps w:val="false"/>
          <w:color w:val="000000"/>
          <w:spacing w:val="0"/>
          <w:sz w:val="24"/>
          <w:szCs w:val="24"/>
          <w:shd w:fill="FFFFFF" w:val="clear"/>
        </w:rPr>
      </w:pPr>
      <w:r>
        <w:rPr>
          <w:rFonts w:ascii="arial;serif" w:hAnsi="arial;serif"/>
          <w:b/>
          <w:bCs/>
          <w:i w:val="false"/>
          <w:caps w:val="false"/>
          <w:smallCaps w:val="false"/>
          <w:color w:val="000000"/>
          <w:spacing w:val="0"/>
          <w:sz w:val="24"/>
          <w:szCs w:val="24"/>
          <w:shd w:fill="FFFFFF" w:val="clear"/>
        </w:rPr>
        <w:t>1. Effetti della rinegoziazione 2022</w:t>
      </w:r>
    </w:p>
    <w:p>
      <w:pPr>
        <w:pStyle w:val="Corpodeltesto"/>
        <w:widowControl/>
        <w:spacing w:lineRule="auto" w:line="360" w:before="0" w:after="0"/>
        <w:ind w:left="0" w:right="0" w:hanging="0"/>
        <w:jc w:val="both"/>
        <w:rPr>
          <w:rFonts w:ascii="arial;serif" w:hAnsi="arial;serif"/>
          <w:b/>
          <w:b/>
          <w:bCs/>
          <w:i w:val="false"/>
          <w:i w:val="false"/>
          <w:caps w:val="false"/>
          <w:smallCaps w:val="false"/>
          <w:color w:val="000000"/>
          <w:spacing w:val="0"/>
          <w:sz w:val="20"/>
          <w:szCs w:val="20"/>
          <w:shd w:fill="FFFFFF" w:val="clear"/>
        </w:rPr>
      </w:pPr>
      <w:r>
        <w:rPr>
          <w:rFonts w:ascii="arial;serif" w:hAnsi="arial;serif"/>
          <w:b/>
          <w:bCs/>
          <w:i w:val="false"/>
          <w:caps w:val="false"/>
          <w:smallCaps w:val="false"/>
          <w:color w:val="000000"/>
          <w:spacing w:val="0"/>
          <w:sz w:val="20"/>
          <w:szCs w:val="20"/>
          <w:shd w:fill="FFFFFF" w:val="clear"/>
        </w:rPr>
      </w:r>
    </w:p>
    <w:p>
      <w:pPr>
        <w:pStyle w:val="Corpodeltesto"/>
        <w:widowControl/>
        <w:spacing w:lineRule="auto" w:line="360" w:before="0" w:after="0"/>
        <w:ind w:left="0" w:right="0" w:hanging="0"/>
        <w:jc w:val="both"/>
        <w:rPr>
          <w:rFonts w:ascii="arial;serif" w:hAnsi="arial;serif"/>
          <w:b/>
          <w:b/>
          <w:bCs/>
          <w:i w:val="false"/>
          <w:i w:val="false"/>
          <w:caps w:val="false"/>
          <w:smallCaps w:val="false"/>
          <w:color w:val="000000"/>
          <w:spacing w:val="0"/>
          <w:sz w:val="24"/>
          <w:szCs w:val="24"/>
          <w:shd w:fill="FFFFFF" w:val="clear"/>
        </w:rPr>
      </w:pPr>
      <w:r>
        <w:rPr>
          <w:rFonts w:ascii="arial;serif" w:hAnsi="arial;serif"/>
          <w:b/>
          <w:bCs/>
          <w:i w:val="false"/>
          <w:caps w:val="false"/>
          <w:smallCaps w:val="false"/>
          <w:color w:val="000000"/>
          <w:spacing w:val="0"/>
          <w:sz w:val="24"/>
          <w:szCs w:val="24"/>
          <w:shd w:fill="FFFFFF" w:val="clear"/>
        </w:rPr>
        <w:t>2. Accensione di mutui flessibili a tasso variabile negli anni 2021 e 2022</w:t>
      </w:r>
    </w:p>
    <w:p>
      <w:pPr>
        <w:pStyle w:val="Corpodeltesto"/>
        <w:widowControl/>
        <w:spacing w:lineRule="auto" w:line="360" w:before="0" w:after="0"/>
        <w:ind w:left="0" w:right="0" w:hanging="0"/>
        <w:jc w:val="both"/>
        <w:rPr>
          <w:rFonts w:ascii="arial;serif" w:hAnsi="arial;serif"/>
          <w:b/>
          <w:b/>
          <w:bCs/>
          <w:i w:val="false"/>
          <w:i w:val="false"/>
          <w:caps w:val="false"/>
          <w:smallCaps w:val="false"/>
          <w:color w:val="000000"/>
          <w:spacing w:val="0"/>
          <w:sz w:val="20"/>
          <w:szCs w:val="20"/>
          <w:shd w:fill="FFFFFF" w:val="clear"/>
        </w:rPr>
      </w:pPr>
      <w:r>
        <w:rPr>
          <w:rFonts w:ascii="arial;serif" w:hAnsi="arial;serif"/>
          <w:b/>
          <w:bCs/>
          <w:i w:val="false"/>
          <w:caps w:val="false"/>
          <w:smallCaps w:val="false"/>
          <w:color w:val="000000"/>
          <w:spacing w:val="0"/>
          <w:sz w:val="20"/>
          <w:szCs w:val="20"/>
          <w:shd w:fill="FFFFFF" w:val="clear"/>
        </w:rPr>
      </w:r>
    </w:p>
    <w:p>
      <w:pPr>
        <w:pStyle w:val="Corpodeltesto"/>
        <w:widowControl/>
        <w:spacing w:lineRule="auto" w:line="360" w:before="0" w:after="0"/>
        <w:ind w:left="0" w:right="0" w:hanging="0"/>
        <w:jc w:val="both"/>
        <w:rPr>
          <w:rFonts w:ascii="arial;serif" w:hAnsi="arial;serif"/>
          <w:b/>
          <w:b/>
          <w:bCs/>
          <w:i w:val="false"/>
          <w:i w:val="false"/>
          <w:caps w:val="false"/>
          <w:smallCaps w:val="false"/>
          <w:color w:val="000000"/>
          <w:spacing w:val="0"/>
          <w:sz w:val="24"/>
          <w:szCs w:val="24"/>
          <w:shd w:fill="FFFFFF" w:val="clear"/>
        </w:rPr>
      </w:pPr>
      <w:r>
        <w:rPr>
          <w:rFonts w:ascii="arial;serif" w:hAnsi="arial;serif"/>
          <w:b/>
          <w:bCs/>
          <w:i w:val="false"/>
          <w:caps w:val="false"/>
          <w:smallCaps w:val="false"/>
          <w:color w:val="000000"/>
          <w:spacing w:val="0"/>
          <w:sz w:val="24"/>
          <w:szCs w:val="24"/>
          <w:shd w:fill="FFFFFF" w:val="clear"/>
        </w:rPr>
        <w:t>3. Presenza in portafoglio di mutui e prestiti a tasso variabile, alcuni di elevato importo residuo - tra cui mutui SPV PROJECT 2219 srl (ex Dexia Crediop) e BOC;</w:t>
      </w:r>
    </w:p>
    <w:p>
      <w:pPr>
        <w:pStyle w:val="Corpodeltesto"/>
        <w:widowControl/>
        <w:spacing w:lineRule="auto" w:line="360" w:before="0" w:after="0"/>
        <w:ind w:left="0" w:right="0" w:hanging="0"/>
        <w:jc w:val="both"/>
        <w:rPr>
          <w:rFonts w:ascii="arial;serif" w:hAnsi="arial;serif"/>
          <w:b w:val="false"/>
          <w:b w:val="false"/>
          <w:i w:val="false"/>
          <w:i w:val="false"/>
          <w:caps w:val="false"/>
          <w:smallCaps w:val="false"/>
          <w:color w:val="000000"/>
          <w:spacing w:val="0"/>
          <w:sz w:val="24"/>
          <w:szCs w:val="24"/>
          <w:shd w:fill="FFFFFF" w:val="clear"/>
        </w:rPr>
      </w:pPr>
      <w:r>
        <w:rPr>
          <w:rFonts w:ascii="arial;serif" w:hAnsi="arial;serif"/>
          <w:b w:val="false"/>
          <w:i w:val="false"/>
          <w:caps w:val="false"/>
          <w:smallCaps w:val="false"/>
          <w:color w:val="000000"/>
          <w:spacing w:val="0"/>
          <w:sz w:val="24"/>
          <w:szCs w:val="24"/>
          <w:shd w:fill="FFFFFF" w:val="clear"/>
        </w:rPr>
      </w:r>
    </w:p>
    <w:p>
      <w:pPr>
        <w:pStyle w:val="Corpodeltesto"/>
        <w:widowControl/>
        <w:spacing w:lineRule="auto" w:line="360" w:before="0" w:after="0"/>
        <w:ind w:left="0" w:right="0" w:hanging="0"/>
        <w:jc w:val="both"/>
        <w:rPr>
          <w:rFonts w:ascii="arial;serif" w:hAnsi="arial;serif"/>
          <w:b/>
          <w:b/>
          <w:bCs/>
          <w:i w:val="false"/>
          <w:i w:val="false"/>
          <w:caps w:val="false"/>
          <w:smallCaps w:val="false"/>
          <w:color w:val="000000"/>
          <w:spacing w:val="0"/>
          <w:sz w:val="24"/>
          <w:szCs w:val="24"/>
          <w:shd w:fill="FFFFFF" w:val="clear"/>
        </w:rPr>
      </w:pPr>
      <w:r>
        <w:rPr>
          <w:rFonts w:ascii="arial;serif" w:hAnsi="arial;serif"/>
          <w:b/>
          <w:bCs/>
          <w:i w:val="false"/>
          <w:caps w:val="false"/>
          <w:smallCaps w:val="false"/>
          <w:color w:val="000000"/>
          <w:spacing w:val="0"/>
          <w:sz w:val="24"/>
          <w:szCs w:val="24"/>
          <w:shd w:fill="FFFFFF" w:val="clear"/>
        </w:rPr>
        <w:t>1. Effetti della rinegoziazione 2022</w:t>
      </w:r>
    </w:p>
    <w:p>
      <w:pPr>
        <w:pStyle w:val="Corpodeltesto"/>
        <w:widowControl/>
        <w:spacing w:lineRule="auto" w:line="360" w:before="0" w:after="0"/>
        <w:ind w:left="0" w:right="0" w:hanging="0"/>
        <w:jc w:val="both"/>
        <w:rPr>
          <w:rFonts w:ascii="arial;serif" w:hAnsi="arial;serif"/>
          <w:b w:val="false"/>
          <w:b w:val="false"/>
          <w:i w:val="false"/>
          <w:i w:val="false"/>
          <w:caps w:val="false"/>
          <w:smallCaps w:val="false"/>
          <w:color w:val="000000"/>
          <w:spacing w:val="0"/>
          <w:sz w:val="24"/>
          <w:szCs w:val="24"/>
          <w:shd w:fill="FFFFFF" w:val="clear"/>
        </w:rPr>
      </w:pPr>
      <w:r>
        <w:rPr>
          <w:rFonts w:ascii="arial;serif" w:hAnsi="arial;serif"/>
          <w:b w:val="false"/>
          <w:i w:val="false"/>
          <w:caps w:val="false"/>
          <w:smallCaps w:val="false"/>
          <w:color w:val="000000"/>
          <w:spacing w:val="0"/>
          <w:sz w:val="24"/>
          <w:szCs w:val="24"/>
          <w:shd w:fill="FFFFFF" w:val="clear"/>
        </w:rPr>
      </w:r>
    </w:p>
    <w:p>
      <w:pPr>
        <w:pStyle w:val="Corpodeltesto"/>
        <w:widowControl/>
        <w:spacing w:lineRule="auto" w:line="360" w:before="0" w:after="0"/>
        <w:ind w:left="0" w:right="0" w:hanging="0"/>
        <w:jc w:val="both"/>
        <w:rPr>
          <w:rFonts w:ascii="arial;serif" w:hAnsi="arial;serif"/>
          <w:b w:val="false"/>
          <w:b w:val="false"/>
          <w:i w:val="false"/>
          <w:i w:val="false"/>
          <w:caps w:val="false"/>
          <w:smallCaps w:val="false"/>
          <w:color w:val="000000"/>
          <w:spacing w:val="0"/>
          <w:sz w:val="24"/>
          <w:szCs w:val="24"/>
          <w:shd w:fill="FFFFFF" w:val="clear"/>
        </w:rPr>
      </w:pPr>
      <w:r>
        <w:rPr>
          <w:rFonts w:ascii="arial;serif" w:hAnsi="arial;serif"/>
          <w:b w:val="false"/>
          <w:i w:val="false"/>
          <w:caps w:val="false"/>
          <w:smallCaps w:val="false"/>
          <w:color w:val="000000"/>
          <w:spacing w:val="0"/>
          <w:sz w:val="24"/>
          <w:szCs w:val="24"/>
          <w:shd w:fill="FFFFFF" w:val="clear"/>
        </w:rPr>
        <w:t>Con l’operazione di rinegoziazione dei mutui CDP perfezionata nell’ottobre 2022 si è aderito all’opzione di rinegoziare il portafoglio debitorio riducendo la durata di ciascuna posizione di tre anni rispetto all’ultimo piano di ammortamento valido; ciò ha comportato</w:t>
      </w:r>
    </w:p>
    <w:p>
      <w:pPr>
        <w:pStyle w:val="Corpodeltesto"/>
        <w:widowControl/>
        <w:spacing w:lineRule="auto" w:line="360" w:before="0" w:after="0"/>
        <w:ind w:left="0" w:right="0" w:hanging="0"/>
        <w:jc w:val="both"/>
        <w:rPr>
          <w:rFonts w:ascii="arial;serif" w:hAnsi="arial;serif"/>
          <w:b w:val="false"/>
          <w:b w:val="false"/>
          <w:i w:val="false"/>
          <w:i w:val="false"/>
          <w:caps w:val="false"/>
          <w:smallCaps w:val="false"/>
          <w:color w:val="000000"/>
          <w:spacing w:val="0"/>
          <w:sz w:val="18"/>
          <w:szCs w:val="18"/>
          <w:shd w:fill="FFFFFF" w:val="clear"/>
        </w:rPr>
      </w:pPr>
      <w:r>
        <w:rPr>
          <w:rFonts w:ascii="arial;serif" w:hAnsi="arial;serif"/>
          <w:b w:val="false"/>
          <w:i w:val="false"/>
          <w:caps w:val="false"/>
          <w:smallCaps w:val="false"/>
          <w:color w:val="000000"/>
          <w:spacing w:val="0"/>
          <w:sz w:val="18"/>
          <w:szCs w:val="18"/>
          <w:shd w:fill="FFFFFF" w:val="clear"/>
        </w:rPr>
      </w:r>
    </w:p>
    <w:p>
      <w:pPr>
        <w:pStyle w:val="Corpodeltesto"/>
        <w:widowControl/>
        <w:spacing w:lineRule="auto" w:line="360" w:before="0" w:after="0"/>
        <w:ind w:left="0" w:right="0" w:hanging="0"/>
        <w:jc w:val="both"/>
        <w:rPr>
          <w:rFonts w:ascii="arial;serif" w:hAnsi="arial;serif"/>
          <w:b w:val="false"/>
          <w:b w:val="false"/>
          <w:i w:val="false"/>
          <w:i w:val="false"/>
          <w:caps w:val="false"/>
          <w:smallCaps w:val="false"/>
          <w:color w:val="000000"/>
          <w:spacing w:val="0"/>
          <w:sz w:val="24"/>
          <w:szCs w:val="24"/>
          <w:shd w:fill="FFFFFF" w:val="clear"/>
        </w:rPr>
      </w:pPr>
      <w:r>
        <w:rPr>
          <w:rFonts w:ascii="arial;serif" w:hAnsi="arial;serif"/>
          <w:b w:val="false"/>
          <w:i w:val="false"/>
          <w:caps w:val="false"/>
          <w:smallCaps w:val="false"/>
          <w:color w:val="000000"/>
          <w:spacing w:val="0"/>
          <w:sz w:val="24"/>
          <w:szCs w:val="24"/>
          <w:shd w:fill="FFFFFF" w:val="clear"/>
        </w:rPr>
        <w:t>- Una riduzione degli importi complessivi da corrispondere a CDP per 4 rate (dalla II° del 2022 alla I° del 2024) per effetto della contemporanea diminuzione sia della quota capitale che della quota interessi; questo comporta nel 2024 un aumento di circa 1,3 milioni di euro e nel 2025 di ulteriori 1,4 milioni di euro;</w:t>
      </w:r>
    </w:p>
    <w:p>
      <w:pPr>
        <w:pStyle w:val="Corpodeltesto"/>
        <w:widowControl/>
        <w:spacing w:lineRule="auto" w:line="360" w:before="0" w:after="0"/>
        <w:ind w:left="0" w:right="0" w:hanging="0"/>
        <w:jc w:val="both"/>
        <w:rPr>
          <w:rFonts w:ascii="arial;serif" w:hAnsi="arial;serif"/>
          <w:b w:val="false"/>
          <w:b w:val="false"/>
          <w:i w:val="false"/>
          <w:i w:val="false"/>
          <w:caps w:val="false"/>
          <w:smallCaps w:val="false"/>
          <w:color w:val="000000"/>
          <w:spacing w:val="0"/>
          <w:sz w:val="18"/>
          <w:szCs w:val="18"/>
          <w:shd w:fill="FFFFFF" w:val="clear"/>
        </w:rPr>
      </w:pPr>
      <w:r>
        <w:rPr>
          <w:rFonts w:ascii="arial;serif" w:hAnsi="arial;serif"/>
          <w:b w:val="false"/>
          <w:i w:val="false"/>
          <w:caps w:val="false"/>
          <w:smallCaps w:val="false"/>
          <w:color w:val="000000"/>
          <w:spacing w:val="0"/>
          <w:sz w:val="18"/>
          <w:szCs w:val="18"/>
          <w:shd w:fill="FFFFFF" w:val="clear"/>
        </w:rPr>
      </w:r>
    </w:p>
    <w:p>
      <w:pPr>
        <w:pStyle w:val="Corpodeltesto"/>
        <w:widowControl/>
        <w:spacing w:lineRule="auto" w:line="360" w:before="0" w:after="0"/>
        <w:ind w:left="0" w:right="0" w:hanging="0"/>
        <w:jc w:val="both"/>
        <w:rPr>
          <w:rFonts w:ascii="arial;serif" w:hAnsi="arial;serif"/>
          <w:b w:val="false"/>
          <w:b w:val="false"/>
          <w:i w:val="false"/>
          <w:i w:val="false"/>
          <w:caps w:val="false"/>
          <w:smallCaps w:val="false"/>
          <w:color w:val="000000"/>
          <w:spacing w:val="0"/>
          <w:sz w:val="24"/>
          <w:szCs w:val="24"/>
          <w:shd w:fill="FFFFFF" w:val="clear"/>
        </w:rPr>
      </w:pPr>
      <w:r>
        <w:rPr>
          <w:rFonts w:ascii="arial;serif" w:hAnsi="arial;serif"/>
          <w:b w:val="false"/>
          <w:i w:val="false"/>
          <w:caps w:val="false"/>
          <w:smallCaps w:val="false"/>
          <w:color w:val="000000"/>
          <w:spacing w:val="0"/>
          <w:sz w:val="24"/>
          <w:szCs w:val="24"/>
          <w:shd w:fill="FFFFFF" w:val="clear"/>
        </w:rPr>
        <w:t>- Un aumento dalla II° rata 2024 che perdura per l’intero periodo interessato alla rinegoziazione (2040) in modo pressoché costante, ma dal 2028 si riverificano nuovamente risparmi nella quota interessi e l’aumento della rata è dovuto ad un maggior rimborso di quota capitale;</w:t>
      </w:r>
    </w:p>
    <w:p>
      <w:pPr>
        <w:pStyle w:val="Corpodeltesto"/>
        <w:widowControl/>
        <w:spacing w:lineRule="auto" w:line="360" w:before="0" w:after="0"/>
        <w:ind w:left="0" w:right="0" w:hanging="0"/>
        <w:jc w:val="both"/>
        <w:rPr>
          <w:rFonts w:ascii="arial;serif" w:hAnsi="arial;serif"/>
          <w:b w:val="false"/>
          <w:b w:val="false"/>
          <w:i w:val="false"/>
          <w:i w:val="false"/>
          <w:caps w:val="false"/>
          <w:smallCaps w:val="false"/>
          <w:color w:val="000000"/>
          <w:spacing w:val="0"/>
          <w:sz w:val="20"/>
          <w:szCs w:val="20"/>
          <w:shd w:fill="FFFFFF" w:val="clear"/>
        </w:rPr>
      </w:pPr>
      <w:r>
        <w:rPr>
          <w:rFonts w:ascii="arial;serif" w:hAnsi="arial;serif"/>
          <w:b w:val="false"/>
          <w:i w:val="false"/>
          <w:caps w:val="false"/>
          <w:smallCaps w:val="false"/>
          <w:color w:val="000000"/>
          <w:spacing w:val="0"/>
          <w:sz w:val="20"/>
          <w:szCs w:val="20"/>
          <w:shd w:fill="FFFFFF" w:val="clear"/>
        </w:rPr>
      </w:r>
    </w:p>
    <w:p>
      <w:pPr>
        <w:pStyle w:val="Corpodeltesto"/>
        <w:widowControl/>
        <w:spacing w:lineRule="auto" w:line="360" w:before="0" w:after="0"/>
        <w:ind w:left="0" w:right="0" w:hanging="0"/>
        <w:jc w:val="both"/>
        <w:rPr>
          <w:rFonts w:ascii="arial;serif" w:hAnsi="arial;serif"/>
          <w:b w:val="false"/>
          <w:b w:val="false"/>
          <w:i w:val="false"/>
          <w:i w:val="false"/>
          <w:caps w:val="false"/>
          <w:smallCaps w:val="false"/>
          <w:color w:val="000000"/>
          <w:spacing w:val="0"/>
          <w:sz w:val="24"/>
          <w:szCs w:val="24"/>
          <w:shd w:fill="FFFFFF" w:val="clear"/>
        </w:rPr>
      </w:pPr>
      <w:r>
        <w:rPr>
          <w:rFonts w:ascii="arial;serif" w:hAnsi="arial;serif"/>
          <w:b w:val="false"/>
          <w:i w:val="false"/>
          <w:caps w:val="false"/>
          <w:smallCaps w:val="false"/>
          <w:color w:val="000000"/>
          <w:spacing w:val="0"/>
          <w:sz w:val="24"/>
          <w:szCs w:val="24"/>
          <w:shd w:fill="FFFFFF" w:val="clear"/>
        </w:rPr>
        <w:t>- Un minor costo, al termine dell’operazione, di circa 3.643.000,00 di quota interessi dovuta agli effetti della riduzione della tempistica che, producendo maggiori rimborsi di quota capitale, diminuisce il debito residuo più velocemente;</w:t>
      </w:r>
    </w:p>
    <w:p>
      <w:pPr>
        <w:pStyle w:val="Corpodeltesto"/>
        <w:widowControl/>
        <w:spacing w:lineRule="auto" w:line="360" w:before="0" w:after="0"/>
        <w:ind w:left="0" w:right="0" w:hanging="0"/>
        <w:jc w:val="both"/>
        <w:rPr>
          <w:rFonts w:ascii="arial;serif" w:hAnsi="arial;serif"/>
          <w:b w:val="false"/>
          <w:b w:val="false"/>
          <w:i w:val="false"/>
          <w:i w:val="false"/>
          <w:caps w:val="false"/>
          <w:smallCaps w:val="false"/>
          <w:color w:val="000000"/>
          <w:spacing w:val="0"/>
          <w:sz w:val="20"/>
          <w:szCs w:val="20"/>
          <w:shd w:fill="FFFFFF" w:val="clear"/>
        </w:rPr>
      </w:pPr>
      <w:r>
        <w:rPr>
          <w:rFonts w:ascii="arial;serif" w:hAnsi="arial;serif"/>
          <w:b w:val="false"/>
          <w:i w:val="false"/>
          <w:caps w:val="false"/>
          <w:smallCaps w:val="false"/>
          <w:color w:val="000000"/>
          <w:spacing w:val="0"/>
          <w:sz w:val="20"/>
          <w:szCs w:val="20"/>
          <w:shd w:fill="FFFFFF" w:val="clear"/>
        </w:rPr>
      </w:r>
    </w:p>
    <w:p>
      <w:pPr>
        <w:pStyle w:val="Corpodeltesto"/>
        <w:widowControl/>
        <w:spacing w:lineRule="auto" w:line="360" w:before="0" w:after="0"/>
        <w:ind w:left="0" w:right="0" w:hanging="0"/>
        <w:jc w:val="both"/>
        <w:rPr>
          <w:rFonts w:ascii="arial;serif" w:hAnsi="arial;serif"/>
          <w:b w:val="false"/>
          <w:b w:val="false"/>
          <w:i w:val="false"/>
          <w:i w:val="false"/>
          <w:caps w:val="false"/>
          <w:smallCaps w:val="false"/>
          <w:color w:val="000000"/>
          <w:spacing w:val="0"/>
          <w:sz w:val="24"/>
          <w:szCs w:val="24"/>
          <w:shd w:fill="FFFFFF" w:val="clear"/>
        </w:rPr>
      </w:pPr>
      <w:r>
        <w:rPr>
          <w:rFonts w:ascii="arial;serif" w:hAnsi="arial;serif"/>
          <w:b w:val="false"/>
          <w:i w:val="false"/>
          <w:caps w:val="false"/>
          <w:smallCaps w:val="false"/>
          <w:color w:val="000000"/>
          <w:spacing w:val="0"/>
          <w:sz w:val="24"/>
          <w:szCs w:val="24"/>
          <w:shd w:fill="FFFFFF" w:val="clear"/>
        </w:rPr>
        <w:t>- Dal 2041 la diminuzione, per le posizioni rinegoziate, è completo nelle due componenti (capitale + interessi).</w:t>
      </w:r>
    </w:p>
    <w:p>
      <w:pPr>
        <w:pStyle w:val="Corpodeltesto"/>
        <w:widowControl/>
        <w:spacing w:lineRule="auto" w:line="360" w:before="0" w:after="0"/>
        <w:ind w:left="0" w:right="0" w:hanging="0"/>
        <w:jc w:val="both"/>
        <w:rPr>
          <w:rFonts w:ascii="arial;serif" w:hAnsi="arial;serif"/>
          <w:b w:val="false"/>
          <w:b w:val="false"/>
          <w:i w:val="false"/>
          <w:i w:val="false"/>
          <w:caps w:val="false"/>
          <w:smallCaps w:val="false"/>
          <w:color w:val="000000"/>
          <w:spacing w:val="0"/>
          <w:sz w:val="24"/>
          <w:szCs w:val="24"/>
          <w:shd w:fill="FFFFFF" w:val="clear"/>
        </w:rPr>
      </w:pPr>
      <w:r>
        <w:rPr>
          <w:rFonts w:ascii="arial;serif" w:hAnsi="arial;serif"/>
          <w:b w:val="false"/>
          <w:i w:val="false"/>
          <w:caps w:val="false"/>
          <w:smallCaps w:val="false"/>
          <w:color w:val="000000"/>
          <w:spacing w:val="0"/>
          <w:sz w:val="24"/>
          <w:szCs w:val="24"/>
          <w:shd w:fill="FFFFFF" w:val="clear"/>
        </w:rPr>
      </w:r>
    </w:p>
    <w:p>
      <w:pPr>
        <w:pStyle w:val="Corpodeltesto"/>
        <w:widowControl/>
        <w:spacing w:lineRule="auto" w:line="360" w:before="0" w:after="0"/>
        <w:ind w:left="0" w:right="0" w:hanging="0"/>
        <w:jc w:val="both"/>
        <w:rPr>
          <w:rFonts w:ascii="arial;serif" w:hAnsi="arial;serif"/>
          <w:b/>
          <w:b/>
          <w:bCs/>
          <w:i w:val="false"/>
          <w:i w:val="false"/>
          <w:caps w:val="false"/>
          <w:smallCaps w:val="false"/>
          <w:color w:val="000000"/>
          <w:spacing w:val="0"/>
          <w:sz w:val="24"/>
          <w:szCs w:val="24"/>
          <w:shd w:fill="FFFFFF" w:val="clear"/>
        </w:rPr>
      </w:pPr>
      <w:r>
        <w:rPr>
          <w:rFonts w:ascii="arial;serif" w:hAnsi="arial;serif"/>
          <w:b/>
          <w:bCs/>
          <w:i w:val="false"/>
          <w:caps w:val="false"/>
          <w:smallCaps w:val="false"/>
          <w:color w:val="000000"/>
          <w:spacing w:val="0"/>
          <w:sz w:val="24"/>
          <w:szCs w:val="24"/>
          <w:shd w:fill="FFFFFF" w:val="clear"/>
        </w:rPr>
        <w:t>2. Accensione mutui flessibili CDP</w:t>
      </w:r>
    </w:p>
    <w:p>
      <w:pPr>
        <w:pStyle w:val="Corpodeltesto"/>
        <w:widowControl/>
        <w:spacing w:lineRule="auto" w:line="360" w:before="0" w:after="0"/>
        <w:ind w:left="0" w:right="0" w:hanging="0"/>
        <w:jc w:val="both"/>
        <w:rPr>
          <w:rFonts w:ascii="arial;serif" w:hAnsi="arial;serif"/>
          <w:b w:val="false"/>
          <w:b w:val="false"/>
          <w:i w:val="false"/>
          <w:i w:val="false"/>
          <w:caps w:val="false"/>
          <w:smallCaps w:val="false"/>
          <w:color w:val="000000"/>
          <w:spacing w:val="0"/>
          <w:sz w:val="24"/>
          <w:szCs w:val="24"/>
          <w:shd w:fill="FFFFFF" w:val="clear"/>
        </w:rPr>
      </w:pPr>
      <w:r>
        <w:rPr>
          <w:rFonts w:ascii="arial;serif" w:hAnsi="arial;serif"/>
          <w:b w:val="false"/>
          <w:i w:val="false"/>
          <w:caps w:val="false"/>
          <w:smallCaps w:val="false"/>
          <w:color w:val="000000"/>
          <w:spacing w:val="0"/>
          <w:sz w:val="24"/>
          <w:szCs w:val="24"/>
          <w:shd w:fill="FFFFFF" w:val="clear"/>
        </w:rPr>
      </w:r>
    </w:p>
    <w:p>
      <w:pPr>
        <w:pStyle w:val="Corpodeltesto"/>
        <w:widowControl/>
        <w:spacing w:lineRule="auto" w:line="360" w:before="0" w:after="0"/>
        <w:ind w:left="0" w:right="0" w:hanging="0"/>
        <w:jc w:val="both"/>
        <w:rPr>
          <w:rFonts w:ascii="arial;serif" w:hAnsi="arial;serif"/>
          <w:b w:val="false"/>
          <w:b w:val="false"/>
          <w:i w:val="false"/>
          <w:i w:val="false"/>
          <w:caps w:val="false"/>
          <w:smallCaps w:val="false"/>
          <w:color w:val="000000"/>
          <w:spacing w:val="0"/>
          <w:sz w:val="24"/>
          <w:szCs w:val="24"/>
          <w:shd w:fill="FFFFFF" w:val="clear"/>
        </w:rPr>
      </w:pPr>
      <w:r>
        <w:rPr>
          <w:rFonts w:ascii="arial;serif" w:hAnsi="arial;serif"/>
          <w:b w:val="false"/>
          <w:i w:val="false"/>
          <w:caps w:val="false"/>
          <w:smallCaps w:val="false"/>
          <w:color w:val="000000"/>
          <w:spacing w:val="0"/>
          <w:sz w:val="24"/>
          <w:szCs w:val="24"/>
          <w:shd w:fill="FFFFFF" w:val="clear"/>
        </w:rPr>
        <w:t>Negli anni 2021 e 2022 sono stati accesi mutui flessibili con CDP che possiedono le seguenti caratteristiche: vengono concessi a tasso variabile + spread che viene fissato al momento della concessione; l’importo contrattuale (debito residuo) è pari alla somma concessa, tuttavia la contabilizzazione in bilancio dipende dal suo effettivo utilizzo (richieste di erogazione delle somme) e l’ammortamento viene posticipato di almeno un anno rispetto alla contrattualizzazione. Ciò comporta:</w:t>
      </w:r>
    </w:p>
    <w:p>
      <w:pPr>
        <w:pStyle w:val="Corpodeltesto"/>
        <w:widowControl/>
        <w:spacing w:lineRule="auto" w:line="360" w:before="0" w:after="0"/>
        <w:ind w:left="0" w:right="0" w:hanging="0"/>
        <w:jc w:val="both"/>
        <w:rPr>
          <w:rFonts w:ascii="arial;serif" w:hAnsi="arial;serif"/>
          <w:b w:val="false"/>
          <w:b w:val="false"/>
          <w:i w:val="false"/>
          <w:i w:val="false"/>
          <w:caps w:val="false"/>
          <w:smallCaps w:val="false"/>
          <w:color w:val="000000"/>
          <w:spacing w:val="0"/>
          <w:sz w:val="24"/>
          <w:szCs w:val="24"/>
          <w:shd w:fill="FFFFFF" w:val="clear"/>
        </w:rPr>
      </w:pPr>
      <w:r>
        <w:rPr>
          <w:rFonts w:ascii="arial;serif" w:hAnsi="arial;serif"/>
          <w:b w:val="false"/>
          <w:i w:val="false"/>
          <w:caps w:val="false"/>
          <w:smallCaps w:val="false"/>
          <w:color w:val="000000"/>
          <w:spacing w:val="0"/>
          <w:sz w:val="24"/>
          <w:szCs w:val="24"/>
          <w:shd w:fill="FFFFFF" w:val="clear"/>
        </w:rPr>
      </w:r>
    </w:p>
    <w:p>
      <w:pPr>
        <w:pStyle w:val="Corpodeltesto"/>
        <w:widowControl/>
        <w:spacing w:lineRule="auto" w:line="360" w:before="0" w:after="0"/>
        <w:ind w:left="0" w:right="0" w:hanging="0"/>
        <w:jc w:val="both"/>
        <w:rPr>
          <w:rFonts w:ascii="arial;serif" w:hAnsi="arial;serif"/>
          <w:b w:val="false"/>
          <w:b w:val="false"/>
          <w:i w:val="false"/>
          <w:i w:val="false"/>
          <w:caps w:val="false"/>
          <w:smallCaps w:val="false"/>
          <w:color w:val="000000"/>
          <w:spacing w:val="0"/>
          <w:sz w:val="24"/>
          <w:szCs w:val="24"/>
          <w:shd w:fill="FFFFFF" w:val="clear"/>
        </w:rPr>
      </w:pPr>
      <w:r>
        <w:rPr>
          <w:rFonts w:ascii="arial;serif" w:hAnsi="arial;serif"/>
          <w:b w:val="false"/>
          <w:i w:val="false"/>
          <w:caps w:val="false"/>
          <w:smallCaps w:val="false"/>
          <w:color w:val="000000"/>
          <w:spacing w:val="0"/>
          <w:sz w:val="24"/>
          <w:szCs w:val="24"/>
          <w:shd w:fill="FFFFFF" w:val="clear"/>
        </w:rPr>
        <w:t>- maturano interessi di preammortamento fino all’inizio dell’ammortamento (costi aggiuntivi per l’utilizzo delle somme);</w:t>
      </w:r>
    </w:p>
    <w:p>
      <w:pPr>
        <w:pStyle w:val="Corpodeltesto"/>
        <w:widowControl/>
        <w:spacing w:lineRule="auto" w:line="360" w:before="0" w:after="0"/>
        <w:ind w:left="0" w:right="0" w:hanging="0"/>
        <w:jc w:val="both"/>
        <w:rPr>
          <w:rFonts w:ascii="arial;serif" w:hAnsi="arial;serif"/>
          <w:b w:val="false"/>
          <w:b w:val="false"/>
          <w:i w:val="false"/>
          <w:i w:val="false"/>
          <w:caps w:val="false"/>
          <w:smallCaps w:val="false"/>
          <w:color w:val="000000"/>
          <w:spacing w:val="0"/>
          <w:sz w:val="24"/>
          <w:szCs w:val="24"/>
          <w:shd w:fill="FFFFFF" w:val="clear"/>
        </w:rPr>
      </w:pPr>
      <w:r>
        <w:rPr>
          <w:rFonts w:ascii="arial;serif" w:hAnsi="arial;serif"/>
          <w:b w:val="false"/>
          <w:i w:val="false"/>
          <w:caps w:val="false"/>
          <w:smallCaps w:val="false"/>
          <w:color w:val="000000"/>
          <w:spacing w:val="0"/>
          <w:sz w:val="24"/>
          <w:szCs w:val="24"/>
          <w:shd w:fill="FFFFFF" w:val="clear"/>
        </w:rPr>
      </w:r>
    </w:p>
    <w:p>
      <w:pPr>
        <w:pStyle w:val="Corpodeltesto"/>
        <w:widowControl/>
        <w:spacing w:lineRule="auto" w:line="360" w:before="0" w:after="0"/>
        <w:ind w:left="0" w:right="0" w:hanging="0"/>
        <w:jc w:val="both"/>
        <w:rPr>
          <w:rFonts w:ascii="arial;serif" w:hAnsi="arial;serif"/>
          <w:b w:val="false"/>
          <w:b w:val="false"/>
          <w:i w:val="false"/>
          <w:i w:val="false"/>
          <w:caps w:val="false"/>
          <w:smallCaps w:val="false"/>
          <w:color w:val="000000"/>
          <w:spacing w:val="0"/>
          <w:sz w:val="24"/>
          <w:szCs w:val="24"/>
          <w:shd w:fill="FFFFFF" w:val="clear"/>
        </w:rPr>
      </w:pPr>
      <w:r>
        <w:rPr>
          <w:rFonts w:ascii="arial;serif" w:hAnsi="arial;serif"/>
          <w:b w:val="false"/>
          <w:i w:val="false"/>
          <w:caps w:val="false"/>
          <w:smallCaps w:val="false"/>
          <w:color w:val="000000"/>
          <w:spacing w:val="0"/>
          <w:sz w:val="24"/>
          <w:szCs w:val="24"/>
          <w:shd w:fill="FFFFFF" w:val="clear"/>
        </w:rPr>
        <w:t>- le somme concesse vengono ripartite su più esercizi e quindi hanno ricadute debitorie sugli anni successivi alla contrattualizzazione, aumentando il debito residuo ad ogni 01/01;</w:t>
      </w:r>
    </w:p>
    <w:p>
      <w:pPr>
        <w:pStyle w:val="Corpodeltesto"/>
        <w:widowControl/>
        <w:spacing w:lineRule="auto" w:line="360" w:before="0" w:after="0"/>
        <w:ind w:left="0" w:right="0" w:hanging="0"/>
        <w:jc w:val="both"/>
        <w:rPr>
          <w:rFonts w:ascii="arial;serif" w:hAnsi="arial;serif"/>
          <w:b w:val="false"/>
          <w:b w:val="false"/>
          <w:i w:val="false"/>
          <w:i w:val="false"/>
          <w:caps w:val="false"/>
          <w:smallCaps w:val="false"/>
          <w:color w:val="000000"/>
          <w:spacing w:val="0"/>
          <w:sz w:val="24"/>
          <w:szCs w:val="24"/>
          <w:shd w:fill="FFFFFF" w:val="clear"/>
        </w:rPr>
      </w:pPr>
      <w:r>
        <w:rPr>
          <w:rFonts w:ascii="arial;serif" w:hAnsi="arial;serif"/>
          <w:b w:val="false"/>
          <w:i w:val="false"/>
          <w:caps w:val="false"/>
          <w:smallCaps w:val="false"/>
          <w:color w:val="000000"/>
          <w:spacing w:val="0"/>
          <w:sz w:val="24"/>
          <w:szCs w:val="24"/>
          <w:shd w:fill="FFFFFF" w:val="clear"/>
        </w:rPr>
      </w:r>
    </w:p>
    <w:p>
      <w:pPr>
        <w:pStyle w:val="Corpodeltesto"/>
        <w:widowControl/>
        <w:spacing w:lineRule="auto" w:line="360" w:before="0" w:after="0"/>
        <w:ind w:left="0" w:right="0" w:hanging="0"/>
        <w:jc w:val="both"/>
        <w:rPr>
          <w:rFonts w:ascii="arial;serif" w:hAnsi="arial;serif"/>
          <w:b w:val="false"/>
          <w:b w:val="false"/>
          <w:i w:val="false"/>
          <w:i w:val="false"/>
          <w:caps w:val="false"/>
          <w:smallCaps w:val="false"/>
          <w:color w:val="000000"/>
          <w:spacing w:val="0"/>
          <w:sz w:val="24"/>
          <w:szCs w:val="24"/>
          <w:shd w:fill="FFFFFF" w:val="clear"/>
        </w:rPr>
      </w:pPr>
      <w:r>
        <w:rPr>
          <w:rFonts w:ascii="arial;serif" w:hAnsi="arial;serif"/>
          <w:b w:val="false"/>
          <w:i w:val="false"/>
          <w:caps w:val="false"/>
          <w:smallCaps w:val="false"/>
          <w:color w:val="000000"/>
          <w:spacing w:val="0"/>
          <w:sz w:val="24"/>
          <w:szCs w:val="24"/>
          <w:shd w:fill="FFFFFF" w:val="clear"/>
        </w:rPr>
        <w:t>- prima dell’inizio dell’ammortamento si può opzionare la trasformazione in tasso fisso, che sarà comunque più alto rispetto ad un mutuo a tasso fisso ordinario perché risente della maggiorazione dovuta allo spread contrattuale;</w:t>
      </w:r>
    </w:p>
    <w:p>
      <w:pPr>
        <w:pStyle w:val="Corpodeltesto"/>
        <w:widowControl/>
        <w:spacing w:lineRule="auto" w:line="360" w:before="0" w:after="0"/>
        <w:ind w:left="0" w:right="0" w:hanging="0"/>
        <w:jc w:val="both"/>
        <w:rPr>
          <w:rFonts w:ascii="arial;serif" w:hAnsi="arial;serif"/>
          <w:b w:val="false"/>
          <w:b w:val="false"/>
          <w:i w:val="false"/>
          <w:i w:val="false"/>
          <w:caps w:val="false"/>
          <w:smallCaps w:val="false"/>
          <w:color w:val="000000"/>
          <w:spacing w:val="0"/>
          <w:sz w:val="24"/>
          <w:szCs w:val="24"/>
          <w:shd w:fill="FFFFFF" w:val="clear"/>
        </w:rPr>
      </w:pPr>
      <w:r>
        <w:rPr>
          <w:rFonts w:ascii="arial;serif" w:hAnsi="arial;serif"/>
          <w:b w:val="false"/>
          <w:i w:val="false"/>
          <w:caps w:val="false"/>
          <w:smallCaps w:val="false"/>
          <w:color w:val="000000"/>
          <w:spacing w:val="0"/>
          <w:sz w:val="24"/>
          <w:szCs w:val="24"/>
          <w:shd w:fill="FFFFFF" w:val="clear"/>
        </w:rPr>
      </w:r>
    </w:p>
    <w:p>
      <w:pPr>
        <w:pStyle w:val="Corpodeltesto"/>
        <w:widowControl/>
        <w:spacing w:lineRule="auto" w:line="360" w:before="0" w:after="0"/>
        <w:ind w:left="0" w:right="0" w:hanging="0"/>
        <w:jc w:val="both"/>
        <w:rPr>
          <w:rFonts w:ascii="arial;serif" w:hAnsi="arial;serif"/>
          <w:b w:val="false"/>
          <w:b w:val="false"/>
          <w:i w:val="false"/>
          <w:i w:val="false"/>
          <w:caps w:val="false"/>
          <w:smallCaps w:val="false"/>
          <w:color w:val="000000"/>
          <w:spacing w:val="0"/>
          <w:sz w:val="24"/>
          <w:szCs w:val="24"/>
          <w:shd w:fill="FFFFFF" w:val="clear"/>
        </w:rPr>
      </w:pPr>
      <w:r>
        <w:rPr>
          <w:rFonts w:ascii="arial;serif" w:hAnsi="arial;serif"/>
          <w:b w:val="false"/>
          <w:i w:val="false"/>
          <w:caps w:val="false"/>
          <w:smallCaps w:val="false"/>
          <w:color w:val="000000"/>
          <w:spacing w:val="0"/>
          <w:sz w:val="24"/>
          <w:szCs w:val="24"/>
          <w:shd w:fill="FFFFFF" w:val="clear"/>
        </w:rPr>
        <w:t>- la convenienza a contrattualizzare questa tipologia di mutui è legata ad importi di notevole entità e progetti importanti di lunga durata nella realizzazione.</w:t>
      </w:r>
    </w:p>
    <w:p>
      <w:pPr>
        <w:pStyle w:val="Corpodeltesto"/>
        <w:widowControl/>
        <w:spacing w:lineRule="auto" w:line="360" w:before="0" w:after="0"/>
        <w:ind w:left="0" w:right="0" w:hanging="0"/>
        <w:jc w:val="both"/>
        <w:rPr>
          <w:rFonts w:ascii="arial;serif" w:hAnsi="arial;serif"/>
          <w:b w:val="false"/>
          <w:b w:val="false"/>
          <w:i w:val="false"/>
          <w:i w:val="false"/>
          <w:caps w:val="false"/>
          <w:smallCaps w:val="false"/>
          <w:color w:val="000000"/>
          <w:spacing w:val="0"/>
          <w:sz w:val="24"/>
          <w:szCs w:val="24"/>
          <w:shd w:fill="FFFFFF" w:val="clear"/>
        </w:rPr>
      </w:pPr>
      <w:r>
        <w:rPr>
          <w:rFonts w:ascii="arial;serif" w:hAnsi="arial;serif"/>
          <w:b w:val="false"/>
          <w:i w:val="false"/>
          <w:caps w:val="false"/>
          <w:smallCaps w:val="false"/>
          <w:color w:val="000000"/>
          <w:spacing w:val="0"/>
          <w:sz w:val="24"/>
          <w:szCs w:val="24"/>
          <w:shd w:fill="FFFFFF" w:val="clear"/>
        </w:rPr>
      </w:r>
    </w:p>
    <w:p>
      <w:pPr>
        <w:pStyle w:val="Corpodeltesto"/>
        <w:widowControl/>
        <w:spacing w:lineRule="auto" w:line="360" w:before="0" w:after="0"/>
        <w:ind w:left="0" w:right="0" w:hanging="0"/>
        <w:jc w:val="both"/>
        <w:rPr>
          <w:rFonts w:ascii="arial;serif" w:hAnsi="arial;serif"/>
          <w:b w:val="false"/>
          <w:b w:val="false"/>
          <w:i w:val="false"/>
          <w:i w:val="false"/>
          <w:caps w:val="false"/>
          <w:smallCaps w:val="false"/>
          <w:color w:val="000000"/>
          <w:spacing w:val="0"/>
          <w:sz w:val="24"/>
          <w:szCs w:val="24"/>
          <w:shd w:fill="FFFFFF" w:val="clear"/>
        </w:rPr>
      </w:pPr>
      <w:r>
        <w:rPr>
          <w:rFonts w:ascii="arial;serif" w:hAnsi="arial;serif"/>
          <w:b w:val="false"/>
          <w:i w:val="false"/>
          <w:caps w:val="false"/>
          <w:smallCaps w:val="false"/>
          <w:color w:val="000000"/>
          <w:spacing w:val="0"/>
          <w:sz w:val="24"/>
          <w:szCs w:val="24"/>
          <w:shd w:fill="FFFFFF" w:val="clear"/>
        </w:rPr>
        <w:t>Alla fine del 2023 tutti i flessibili stipulati nel 2021 si sono trasformati in mutui ordinari andando così ad impattare sul valore delle quote da rimborsare.</w:t>
      </w:r>
    </w:p>
    <w:p>
      <w:pPr>
        <w:pStyle w:val="Corpodeltesto"/>
        <w:widowControl/>
        <w:spacing w:lineRule="auto" w:line="360" w:before="0" w:after="0"/>
        <w:ind w:left="0" w:right="0" w:hanging="0"/>
        <w:jc w:val="both"/>
        <w:rPr>
          <w:rFonts w:ascii="arial;serif" w:hAnsi="arial;serif"/>
          <w:b w:val="false"/>
          <w:b w:val="false"/>
          <w:i w:val="false"/>
          <w:i w:val="false"/>
          <w:caps w:val="false"/>
          <w:smallCaps w:val="false"/>
          <w:color w:val="000000"/>
          <w:spacing w:val="0"/>
          <w:sz w:val="24"/>
          <w:szCs w:val="24"/>
          <w:shd w:fill="FFFFFF" w:val="clear"/>
        </w:rPr>
      </w:pPr>
      <w:r>
        <w:rPr>
          <w:rFonts w:ascii="arial;serif" w:hAnsi="arial;serif"/>
          <w:b w:val="false"/>
          <w:i w:val="false"/>
          <w:caps w:val="false"/>
          <w:smallCaps w:val="false"/>
          <w:color w:val="000000"/>
          <w:spacing w:val="0"/>
          <w:sz w:val="24"/>
          <w:szCs w:val="24"/>
          <w:shd w:fill="FFFFFF" w:val="clear"/>
        </w:rPr>
      </w:r>
    </w:p>
    <w:p>
      <w:pPr>
        <w:pStyle w:val="Corpodeltesto"/>
        <w:widowControl/>
        <w:spacing w:lineRule="auto" w:line="360" w:before="0" w:after="0"/>
        <w:ind w:left="0" w:right="0" w:hanging="0"/>
        <w:jc w:val="both"/>
        <w:rPr>
          <w:rFonts w:ascii="arial;serif" w:hAnsi="arial;serif"/>
          <w:b/>
          <w:b/>
          <w:bCs/>
          <w:i w:val="false"/>
          <w:i w:val="false"/>
          <w:caps w:val="false"/>
          <w:smallCaps w:val="false"/>
          <w:color w:val="000000"/>
          <w:spacing w:val="0"/>
          <w:sz w:val="24"/>
          <w:szCs w:val="24"/>
          <w:shd w:fill="FFFFFF" w:val="clear"/>
        </w:rPr>
      </w:pPr>
      <w:r>
        <w:rPr>
          <w:rFonts w:ascii="arial;serif" w:hAnsi="arial;serif"/>
          <w:b/>
          <w:bCs/>
          <w:i w:val="false"/>
          <w:caps w:val="false"/>
          <w:smallCaps w:val="false"/>
          <w:color w:val="000000"/>
          <w:spacing w:val="0"/>
          <w:sz w:val="24"/>
          <w:szCs w:val="24"/>
          <w:shd w:fill="FFFFFF" w:val="clear"/>
        </w:rPr>
        <w:t>3. Aumento dei tassi variabili.</w:t>
      </w:r>
    </w:p>
    <w:p>
      <w:pPr>
        <w:pStyle w:val="Corpodeltesto"/>
        <w:widowControl/>
        <w:spacing w:lineRule="auto" w:line="360" w:before="0" w:after="0"/>
        <w:ind w:left="0" w:right="0" w:hanging="0"/>
        <w:jc w:val="both"/>
        <w:rPr>
          <w:rFonts w:ascii="arial;serif" w:hAnsi="arial;serif"/>
          <w:b w:val="false"/>
          <w:b w:val="false"/>
          <w:i w:val="false"/>
          <w:i w:val="false"/>
          <w:caps w:val="false"/>
          <w:smallCaps w:val="false"/>
          <w:color w:val="000000"/>
          <w:spacing w:val="0"/>
          <w:sz w:val="24"/>
          <w:szCs w:val="24"/>
          <w:shd w:fill="FFFFFF" w:val="clear"/>
        </w:rPr>
      </w:pPr>
      <w:r>
        <w:rPr>
          <w:rFonts w:ascii="arial;serif" w:hAnsi="arial;serif"/>
          <w:b w:val="false"/>
          <w:i w:val="false"/>
          <w:caps w:val="false"/>
          <w:smallCaps w:val="false"/>
          <w:color w:val="000000"/>
          <w:spacing w:val="0"/>
          <w:sz w:val="24"/>
          <w:szCs w:val="24"/>
          <w:shd w:fill="FFFFFF" w:val="clear"/>
        </w:rPr>
      </w:r>
    </w:p>
    <w:p>
      <w:pPr>
        <w:pStyle w:val="Corpodeltesto"/>
        <w:widowControl/>
        <w:spacing w:lineRule="auto" w:line="360" w:before="0" w:after="0"/>
        <w:ind w:left="0" w:right="0" w:hanging="0"/>
        <w:jc w:val="both"/>
        <w:rPr>
          <w:rFonts w:ascii="arial;serif" w:hAnsi="arial;serif"/>
          <w:b w:val="false"/>
          <w:b w:val="false"/>
          <w:i w:val="false"/>
          <w:i w:val="false"/>
          <w:caps w:val="false"/>
          <w:smallCaps w:val="false"/>
          <w:color w:val="000000"/>
          <w:spacing w:val="0"/>
          <w:sz w:val="24"/>
          <w:szCs w:val="24"/>
          <w:shd w:fill="FFFFFF" w:val="clear"/>
        </w:rPr>
      </w:pPr>
      <w:r>
        <w:rPr>
          <w:rFonts w:ascii="arial;serif" w:hAnsi="arial;serif"/>
          <w:b w:val="false"/>
          <w:i w:val="false"/>
          <w:caps w:val="false"/>
          <w:smallCaps w:val="false"/>
          <w:color w:val="000000"/>
          <w:spacing w:val="0"/>
          <w:sz w:val="24"/>
          <w:szCs w:val="24"/>
          <w:shd w:fill="FFFFFF" w:val="clear"/>
        </w:rPr>
        <w:t>In portafoglio esistono ancora mutui concessi a tasso variabile di vari tipi:</w:t>
      </w:r>
    </w:p>
    <w:p>
      <w:pPr>
        <w:pStyle w:val="Corpodeltesto"/>
        <w:widowControl/>
        <w:spacing w:lineRule="auto" w:line="360" w:before="0" w:after="0"/>
        <w:ind w:left="0" w:right="0" w:hanging="0"/>
        <w:jc w:val="both"/>
        <w:rPr>
          <w:rFonts w:ascii="arial;serif" w:hAnsi="arial;serif"/>
          <w:b w:val="false"/>
          <w:b w:val="false"/>
          <w:i w:val="false"/>
          <w:i w:val="false"/>
          <w:caps w:val="false"/>
          <w:smallCaps w:val="false"/>
          <w:color w:val="000000"/>
          <w:spacing w:val="0"/>
          <w:sz w:val="24"/>
          <w:szCs w:val="24"/>
          <w:shd w:fill="FFFFFF" w:val="clear"/>
        </w:rPr>
      </w:pPr>
      <w:r>
        <w:rPr>
          <w:rFonts w:ascii="arial;serif" w:hAnsi="arial;serif"/>
          <w:b w:val="false"/>
          <w:i w:val="false"/>
          <w:caps w:val="false"/>
          <w:smallCaps w:val="false"/>
          <w:color w:val="000000"/>
          <w:spacing w:val="0"/>
          <w:sz w:val="24"/>
          <w:szCs w:val="24"/>
          <w:shd w:fill="FFFFFF" w:val="clear"/>
        </w:rPr>
      </w:r>
    </w:p>
    <w:p>
      <w:pPr>
        <w:pStyle w:val="Corpodeltesto"/>
        <w:widowControl/>
        <w:spacing w:lineRule="auto" w:line="360" w:before="0" w:after="0"/>
        <w:ind w:left="0" w:right="0" w:hanging="0"/>
        <w:jc w:val="both"/>
        <w:rPr>
          <w:rFonts w:ascii="arial;serif" w:hAnsi="arial;serif"/>
          <w:b w:val="false"/>
          <w:b w:val="false"/>
          <w:i w:val="false"/>
          <w:i w:val="false"/>
          <w:caps w:val="false"/>
          <w:smallCaps w:val="false"/>
          <w:color w:val="000000"/>
          <w:spacing w:val="0"/>
          <w:sz w:val="24"/>
          <w:szCs w:val="24"/>
          <w:shd w:fill="FFFFFF" w:val="clear"/>
        </w:rPr>
      </w:pPr>
      <w:r>
        <w:rPr>
          <w:rFonts w:ascii="arial;serif" w:hAnsi="arial;serif"/>
          <w:b w:val="false"/>
          <w:i w:val="false"/>
          <w:caps w:val="false"/>
          <w:smallCaps w:val="false"/>
          <w:color w:val="000000"/>
          <w:spacing w:val="0"/>
          <w:sz w:val="24"/>
          <w:szCs w:val="24"/>
          <w:shd w:fill="FFFFFF" w:val="clear"/>
        </w:rPr>
        <w:t>- Mutui ex banca Marche, da ultimo INTESA San Paolo;</w:t>
      </w:r>
    </w:p>
    <w:p>
      <w:pPr>
        <w:pStyle w:val="Corpodeltesto"/>
        <w:widowControl/>
        <w:spacing w:lineRule="auto" w:line="360" w:before="0" w:after="0"/>
        <w:ind w:left="0" w:right="0" w:hanging="0"/>
        <w:jc w:val="both"/>
        <w:rPr>
          <w:rFonts w:ascii="arial;serif" w:hAnsi="arial;serif"/>
          <w:b w:val="false"/>
          <w:b w:val="false"/>
          <w:i w:val="false"/>
          <w:i w:val="false"/>
          <w:caps w:val="false"/>
          <w:smallCaps w:val="false"/>
          <w:color w:val="000000"/>
          <w:spacing w:val="0"/>
          <w:sz w:val="24"/>
          <w:szCs w:val="24"/>
          <w:shd w:fill="FFFFFF" w:val="clear"/>
        </w:rPr>
      </w:pPr>
      <w:r>
        <w:rPr>
          <w:rFonts w:ascii="arial;serif" w:hAnsi="arial;serif"/>
          <w:b w:val="false"/>
          <w:i w:val="false"/>
          <w:caps w:val="false"/>
          <w:smallCaps w:val="false"/>
          <w:color w:val="000000"/>
          <w:spacing w:val="0"/>
          <w:sz w:val="24"/>
          <w:szCs w:val="24"/>
          <w:shd w:fill="FFFFFF" w:val="clear"/>
        </w:rPr>
      </w:r>
    </w:p>
    <w:p>
      <w:pPr>
        <w:pStyle w:val="Corpodeltesto"/>
        <w:widowControl/>
        <w:spacing w:lineRule="auto" w:line="360" w:before="0" w:after="0"/>
        <w:ind w:left="0" w:right="0" w:hanging="0"/>
        <w:jc w:val="both"/>
        <w:rPr>
          <w:rFonts w:ascii="arial;serif" w:hAnsi="arial;serif"/>
          <w:b w:val="false"/>
          <w:b w:val="false"/>
          <w:i w:val="false"/>
          <w:i w:val="false"/>
          <w:caps w:val="false"/>
          <w:smallCaps w:val="false"/>
          <w:color w:val="000000"/>
          <w:spacing w:val="0"/>
          <w:sz w:val="24"/>
          <w:szCs w:val="24"/>
          <w:shd w:fill="FFFFFF" w:val="clear"/>
        </w:rPr>
      </w:pPr>
      <w:r>
        <w:rPr>
          <w:rFonts w:ascii="arial;serif" w:hAnsi="arial;serif"/>
          <w:b w:val="false"/>
          <w:i w:val="false"/>
          <w:caps w:val="false"/>
          <w:smallCaps w:val="false"/>
          <w:color w:val="000000"/>
          <w:spacing w:val="0"/>
          <w:sz w:val="24"/>
          <w:szCs w:val="24"/>
          <w:shd w:fill="FFFFFF" w:val="clear"/>
        </w:rPr>
        <w:t>- N. 7 posizioni di BOC, buoni obbligazionari risalenti ai primi anni 2000 e non estinguibili (in scadenza naturale dal 2025 al 2030);</w:t>
      </w:r>
    </w:p>
    <w:p>
      <w:pPr>
        <w:pStyle w:val="Corpodeltesto"/>
        <w:widowControl/>
        <w:spacing w:lineRule="auto" w:line="360" w:before="0" w:after="0"/>
        <w:ind w:left="0" w:right="0" w:hanging="0"/>
        <w:jc w:val="both"/>
        <w:rPr>
          <w:rFonts w:ascii="arial;serif" w:hAnsi="arial;serif"/>
          <w:b w:val="false"/>
          <w:b w:val="false"/>
          <w:i w:val="false"/>
          <w:i w:val="false"/>
          <w:caps w:val="false"/>
          <w:smallCaps w:val="false"/>
          <w:color w:val="000000"/>
          <w:spacing w:val="0"/>
          <w:sz w:val="24"/>
          <w:szCs w:val="24"/>
          <w:shd w:fill="FFFFFF" w:val="clear"/>
        </w:rPr>
      </w:pPr>
      <w:r>
        <w:rPr>
          <w:rFonts w:ascii="arial;serif" w:hAnsi="arial;serif"/>
          <w:b w:val="false"/>
          <w:i w:val="false"/>
          <w:caps w:val="false"/>
          <w:smallCaps w:val="false"/>
          <w:color w:val="000000"/>
          <w:spacing w:val="0"/>
          <w:sz w:val="24"/>
          <w:szCs w:val="24"/>
          <w:shd w:fill="FFFFFF" w:val="clear"/>
        </w:rPr>
      </w:r>
    </w:p>
    <w:p>
      <w:pPr>
        <w:pStyle w:val="Corpodeltesto"/>
        <w:widowControl/>
        <w:spacing w:lineRule="auto" w:line="360" w:before="0" w:after="0"/>
        <w:ind w:left="0" w:right="0" w:hanging="0"/>
        <w:jc w:val="both"/>
        <w:rPr>
          <w:rFonts w:ascii="arial;serif" w:hAnsi="arial;serif"/>
          <w:b w:val="false"/>
          <w:b w:val="false"/>
          <w:i w:val="false"/>
          <w:i w:val="false"/>
          <w:caps w:val="false"/>
          <w:smallCaps w:val="false"/>
          <w:color w:val="000000"/>
          <w:spacing w:val="0"/>
          <w:sz w:val="24"/>
          <w:szCs w:val="24"/>
          <w:shd w:fill="FFFFFF" w:val="clear"/>
        </w:rPr>
      </w:pPr>
      <w:r>
        <w:rPr>
          <w:rFonts w:ascii="arial;serif" w:hAnsi="arial;serif"/>
          <w:b w:val="false"/>
          <w:i w:val="false"/>
          <w:caps w:val="false"/>
          <w:smallCaps w:val="false"/>
          <w:color w:val="000000"/>
          <w:spacing w:val="0"/>
          <w:sz w:val="24"/>
          <w:szCs w:val="24"/>
          <w:shd w:fill="FFFFFF" w:val="clear"/>
        </w:rPr>
        <w:t>- N. 1 mutuo SPV Project srl (ex Dexia Crediop) in scadenza naturale al 30/06/2024.</w:t>
      </w:r>
    </w:p>
    <w:p>
      <w:pPr>
        <w:pStyle w:val="Corpodeltesto"/>
        <w:widowControl/>
        <w:spacing w:lineRule="auto" w:line="360" w:before="0" w:after="0"/>
        <w:ind w:left="0" w:right="0" w:hanging="0"/>
        <w:jc w:val="both"/>
        <w:rPr>
          <w:rFonts w:ascii="arial;serif" w:hAnsi="arial;serif"/>
          <w:b w:val="false"/>
          <w:b w:val="false"/>
          <w:i w:val="false"/>
          <w:i w:val="false"/>
          <w:caps w:val="false"/>
          <w:smallCaps w:val="false"/>
          <w:color w:val="000000"/>
          <w:spacing w:val="0"/>
          <w:sz w:val="24"/>
          <w:szCs w:val="24"/>
          <w:shd w:fill="FFFFFF" w:val="clear"/>
        </w:rPr>
      </w:pPr>
      <w:r>
        <w:rPr>
          <w:rFonts w:ascii="arial;serif" w:hAnsi="arial;serif"/>
          <w:b w:val="false"/>
          <w:i w:val="false"/>
          <w:caps w:val="false"/>
          <w:smallCaps w:val="false"/>
          <w:color w:val="000000"/>
          <w:spacing w:val="0"/>
          <w:sz w:val="24"/>
          <w:szCs w:val="24"/>
          <w:shd w:fill="FFFFFF" w:val="clear"/>
        </w:rPr>
      </w:r>
    </w:p>
    <w:p>
      <w:pPr>
        <w:pStyle w:val="Corpodeltesto"/>
        <w:widowControl/>
        <w:spacing w:lineRule="auto" w:line="360" w:before="0" w:after="0"/>
        <w:ind w:left="0" w:right="0" w:hanging="0"/>
        <w:jc w:val="both"/>
        <w:rPr/>
      </w:pPr>
      <w:r>
        <w:rPr>
          <w:rFonts w:ascii="arial;serif" w:hAnsi="arial;serif"/>
          <w:b w:val="false"/>
          <w:i w:val="false"/>
          <w:caps w:val="false"/>
          <w:smallCaps w:val="false"/>
          <w:color w:val="000000"/>
          <w:spacing w:val="0"/>
          <w:sz w:val="24"/>
          <w:szCs w:val="24"/>
          <w:shd w:fill="FFFFFF" w:val="clear"/>
        </w:rPr>
        <w:t>L’aumento progressivo dei tassi variabili ha comportato un maggior onere per la quota interessi, soprattutto dei BOC. L’ultimo BOC scadrà naturalmente nel 2030, tutti gli altri (di importo residuo minore) a partire dal 2025. La quota capitale rimborsata annualmente dei BOC è ancora piuttosto elevata, ammontando nel 2024 ad € 2.660.224,90.</w:t>
      </w:r>
    </w:p>
    <w:sectPr>
      <w:headerReference w:type="default" r:id="rId2"/>
      <w:footerReference w:type="default" r:id="rId3"/>
      <w:type w:val="nextPage"/>
      <w:pgSz w:w="11906" w:h="16838"/>
      <w:pgMar w:left="1134" w:right="1134" w:header="525" w:top="2332" w:footer="735" w:bottom="2559"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0"/>
    <w:family w:val="swiss"/>
    <w:pitch w:val="variable"/>
  </w:font>
  <w:font w:name="Arial">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 w:name="Cambria">
    <w:charset w:val="00"/>
    <w:family w:val="roman"/>
    <w:pitch w:val="variable"/>
  </w:font>
  <w:font w:name="Helvetica Neue">
    <w:charset w:val="00"/>
    <w:family w:val="roman"/>
    <w:pitch w:val="variable"/>
  </w:font>
  <w:font w:name="Arial">
    <w:charset w:val="01"/>
    <w:family w:val="swiss"/>
    <w:pitch w:val="variable"/>
  </w:font>
  <w:font w:name="Arial">
    <w:altName w:val="Helvetica"/>
    <w:charset w:val="00"/>
    <w:family w:val="roman"/>
    <w:pitch w:val="variable"/>
  </w:font>
  <w:font w:name="arial">
    <w:altName w:val="serif"/>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numPr>
        <w:ilvl w:val="0"/>
        <w:numId w:val="1"/>
      </w:numPr>
      <w:shd w:val="clear" w:fill="FFFFFF"/>
      <w:spacing w:lineRule="auto" w:line="240"/>
      <w:ind w:left="432" w:right="360" w:hanging="432"/>
      <w:outlineLvl w:val="0"/>
      <w:rPr>
        <w:rFonts w:eastAsia="Times New Roman" w:cs="Times New Roman"/>
        <w:i/>
        <w:i/>
        <w:color w:val="000000"/>
        <w:sz w:val="20"/>
        <w:szCs w:val="20"/>
        <w:shd w:fill="FFFFFF" w:val="clear"/>
      </w:rPr>
    </w:pPr>
    <w:r>
      <w:rPr>
        <w:rFonts w:eastAsia="Times New Roman" w:cs="Times New Roman"/>
        <w:i/>
        <w:color w:val="000000"/>
        <w:sz w:val="20"/>
        <w:szCs w:val="20"/>
        <w:shd w:fill="FFFFFF" w:val="clear"/>
      </w:rPr>
      <w:drawing>
        <wp:anchor behindDoc="1" distT="0" distB="0" distL="0" distR="0" simplePos="0" locked="0" layoutInCell="1" allowOverlap="1" relativeHeight="4">
          <wp:simplePos x="0" y="0"/>
          <wp:positionH relativeFrom="column">
            <wp:posOffset>6756400</wp:posOffset>
          </wp:positionH>
          <wp:positionV relativeFrom="paragraph">
            <wp:posOffset>0</wp:posOffset>
          </wp:positionV>
          <wp:extent cx="77470" cy="175895"/>
          <wp:effectExtent l="0" t="0" r="0" b="0"/>
          <wp:wrapSquare wrapText="bothSides"/>
          <wp:docPr id="2"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
                  <pic:cNvPicPr>
                    <a:picLocks noChangeAspect="1" noChangeArrowheads="1"/>
                  </pic:cNvPicPr>
                </pic:nvPicPr>
                <pic:blipFill>
                  <a:blip r:embed="rId1"/>
                  <a:stretch>
                    <a:fillRect/>
                  </a:stretch>
                </pic:blipFill>
                <pic:spPr bwMode="auto">
                  <a:xfrm>
                    <a:off x="0" y="0"/>
                    <a:ext cx="77470" cy="175895"/>
                  </a:xfrm>
                  <a:prstGeom prst="rect">
                    <a:avLst/>
                  </a:prstGeom>
                  <a:noFill/>
                  <a:ln w="9525">
                    <a:noFill/>
                    <a:miter lim="800000"/>
                    <a:headEnd/>
                    <a:tailEnd/>
                  </a:ln>
                </pic:spPr>
              </pic:pic>
            </a:graphicData>
          </a:graphic>
        </wp:anchor>
      </w:drawing>
    </w:r>
  </w:p>
  <w:tbl>
    <w:tblPr>
      <w:tblW w:w="10035" w:type="dxa"/>
      <w:jc w:val="left"/>
      <w:tblInd w:w="0" w:type="dxa"/>
      <w:tblBorders>
        <w:top w:val="single" w:sz="8" w:space="0" w:color="FF0000"/>
      </w:tblBorders>
      <w:tblCellMar>
        <w:top w:w="0" w:type="dxa"/>
        <w:left w:w="108" w:type="dxa"/>
        <w:bottom w:w="0" w:type="dxa"/>
        <w:right w:w="108" w:type="dxa"/>
      </w:tblCellMar>
    </w:tblPr>
    <w:tblGrid>
      <w:gridCol w:w="3504"/>
      <w:gridCol w:w="2950"/>
      <w:gridCol w:w="3581"/>
    </w:tblGrid>
    <w:tr>
      <w:trPr/>
      <w:tc>
        <w:tcPr>
          <w:tcW w:w="3504" w:type="dxa"/>
          <w:tcBorders>
            <w:top w:val="single" w:sz="8" w:space="0" w:color="FF0000"/>
          </w:tcBorders>
          <w:shd w:fill="FFFFFF" w:val="clear"/>
        </w:tcPr>
        <w:p>
          <w:pPr>
            <w:pStyle w:val="Normal"/>
            <w:keepNext/>
            <w:numPr>
              <w:ilvl w:val="0"/>
              <w:numId w:val="1"/>
            </w:numPr>
            <w:shd w:val="clear" w:fill="FFFFFF"/>
            <w:spacing w:lineRule="auto" w:line="240"/>
            <w:outlineLvl w:val="0"/>
            <w:rPr>
              <w:rFonts w:eastAsia="Times New Roman" w:cs="Times New Roman"/>
              <w:color w:val="000000"/>
              <w:sz w:val="20"/>
              <w:szCs w:val="20"/>
              <w:shd w:fill="FFFFFF" w:val="clear"/>
            </w:rPr>
          </w:pPr>
          <w:r>
            <w:rPr>
              <w:rFonts w:eastAsia="Times New Roman" w:cs="Times New Roman"/>
              <w:b/>
              <w:color w:val="000000"/>
              <w:sz w:val="20"/>
              <w:szCs w:val="20"/>
              <w:shd w:fill="FFFFFF" w:val="clear"/>
            </w:rPr>
            <w:t>Dott. Rosanna Tomassini</w:t>
          </w:r>
          <w:r>
            <w:rPr>
              <w:rFonts w:eastAsia="Times New Roman" w:cs="Times New Roman"/>
              <w:color w:val="000000"/>
              <w:sz w:val="20"/>
              <w:szCs w:val="20"/>
              <w:shd w:fill="FFFFFF" w:val="clear"/>
            </w:rPr>
            <w:br/>
          </w:r>
          <w:r>
            <w:rPr>
              <w:rFonts w:eastAsia="Times New Roman" w:cs="Times New Roman"/>
              <w:i/>
              <w:color w:val="000000"/>
              <w:sz w:val="20"/>
              <w:szCs w:val="20"/>
              <w:shd w:fill="FFFFFF" w:val="clear"/>
            </w:rPr>
            <w:t xml:space="preserve">giornalista - </w:t>
          </w:r>
          <w:r>
            <w:rPr>
              <w:rFonts w:eastAsia="Times New Roman" w:cs="Times New Roman"/>
              <w:color w:val="000000"/>
              <w:sz w:val="20"/>
              <w:szCs w:val="20"/>
              <w:shd w:fill="FFFFFF" w:val="clear"/>
            </w:rPr>
            <w:t>tel. 071/2222316</w:t>
          </w:r>
        </w:p>
        <w:p>
          <w:pPr>
            <w:pStyle w:val="Normal"/>
            <w:keepNext/>
            <w:numPr>
              <w:ilvl w:val="0"/>
              <w:numId w:val="1"/>
            </w:numPr>
            <w:shd w:val="clear" w:fill="FFFFFF"/>
            <w:spacing w:lineRule="auto" w:line="240"/>
            <w:outlineLvl w:val="0"/>
            <w:rPr>
              <w:rFonts w:eastAsia="Times New Roman" w:cs="Times New Roman"/>
              <w:color w:val="000000"/>
              <w:sz w:val="20"/>
              <w:szCs w:val="20"/>
              <w:shd w:fill="FFFFFF" w:val="clear"/>
            </w:rPr>
          </w:pPr>
          <w:r>
            <w:rPr>
              <w:rFonts w:eastAsia="Times New Roman" w:cs="Times New Roman"/>
              <w:color w:val="000000"/>
              <w:sz w:val="20"/>
              <w:szCs w:val="20"/>
              <w:shd w:fill="FFFFFF" w:val="clear"/>
            </w:rPr>
          </w:r>
        </w:p>
        <w:p>
          <w:pPr>
            <w:pStyle w:val="Normal"/>
            <w:keepNext/>
            <w:numPr>
              <w:ilvl w:val="0"/>
              <w:numId w:val="1"/>
            </w:numPr>
            <w:shd w:val="clear" w:fill="FFFFFF"/>
            <w:spacing w:lineRule="auto" w:line="240"/>
            <w:outlineLvl w:val="0"/>
            <w:rPr>
              <w:rFonts w:eastAsia="Times New Roman" w:cs="Times New Roman"/>
              <w:b/>
              <w:b/>
              <w:i/>
              <w:i/>
              <w:color w:val="000000"/>
              <w:sz w:val="20"/>
              <w:szCs w:val="20"/>
              <w:shd w:fill="FFFFFF" w:val="clear"/>
            </w:rPr>
          </w:pPr>
          <w:r>
            <w:rPr>
              <w:rFonts w:eastAsia="Times New Roman" w:cs="Times New Roman"/>
              <w:b/>
              <w:i/>
              <w:color w:val="000000"/>
              <w:sz w:val="20"/>
              <w:szCs w:val="20"/>
              <w:shd w:fill="FFFFFF" w:val="clear"/>
            </w:rPr>
            <w:t>rosanna.tomassini@comune.ancona.it</w:t>
          </w:r>
        </w:p>
      </w:tc>
      <w:tc>
        <w:tcPr>
          <w:tcW w:w="2950" w:type="dxa"/>
          <w:tcBorders>
            <w:top w:val="single" w:sz="8" w:space="0" w:color="FF0000"/>
          </w:tcBorders>
          <w:shd w:fill="FFFFFF" w:val="clear"/>
        </w:tcPr>
        <w:p>
          <w:pPr>
            <w:pStyle w:val="Normal"/>
            <w:keepNext/>
            <w:numPr>
              <w:ilvl w:val="0"/>
              <w:numId w:val="1"/>
            </w:numPr>
            <w:shd w:val="clear" w:fill="FFFFFF"/>
            <w:spacing w:lineRule="auto" w:line="240"/>
            <w:jc w:val="both"/>
            <w:outlineLvl w:val="0"/>
            <w:rPr>
              <w:rFonts w:eastAsia="Times New Roman" w:cs="Times New Roman"/>
              <w:color w:val="000000"/>
              <w:sz w:val="20"/>
              <w:szCs w:val="20"/>
              <w:shd w:fill="FFFFFF" w:val="clear"/>
            </w:rPr>
          </w:pPr>
          <w:r>
            <w:rPr>
              <w:rFonts w:eastAsia="Times New Roman" w:cs="Times New Roman"/>
              <w:b/>
              <w:color w:val="000000"/>
              <w:sz w:val="20"/>
              <w:szCs w:val="20"/>
              <w:shd w:fill="FFFFFF" w:val="clear"/>
            </w:rPr>
            <w:t xml:space="preserve">Dott. Federica Zandri       </w:t>
          </w:r>
          <w:r>
            <w:rPr>
              <w:rFonts w:eastAsia="Times New Roman" w:cs="Times New Roman"/>
              <w:color w:val="000000"/>
              <w:sz w:val="20"/>
              <w:szCs w:val="20"/>
              <w:shd w:fill="FFFFFF" w:val="clear"/>
            </w:rPr>
            <w:br/>
          </w:r>
          <w:r>
            <w:rPr>
              <w:rFonts w:eastAsia="Times New Roman" w:cs="Times New Roman"/>
              <w:i/>
              <w:color w:val="000000"/>
              <w:sz w:val="20"/>
              <w:szCs w:val="20"/>
              <w:shd w:fill="FFFFFF" w:val="clear"/>
            </w:rPr>
            <w:t xml:space="preserve">giornalista - </w:t>
          </w:r>
          <w:r>
            <w:rPr>
              <w:rFonts w:eastAsia="Times New Roman" w:cs="Times New Roman"/>
              <w:color w:val="000000"/>
              <w:sz w:val="20"/>
              <w:szCs w:val="20"/>
              <w:shd w:fill="FFFFFF" w:val="clear"/>
            </w:rPr>
            <w:t>tel. 071/2222321</w:t>
          </w:r>
        </w:p>
        <w:p>
          <w:pPr>
            <w:pStyle w:val="Normal"/>
            <w:keepNext/>
            <w:numPr>
              <w:ilvl w:val="0"/>
              <w:numId w:val="1"/>
            </w:numPr>
            <w:shd w:val="clear" w:fill="FFFFFF"/>
            <w:spacing w:lineRule="auto" w:line="240"/>
            <w:jc w:val="both"/>
            <w:outlineLvl w:val="0"/>
            <w:rPr>
              <w:rFonts w:eastAsia="Times New Roman" w:cs="Times New Roman"/>
              <w:color w:val="000000"/>
              <w:sz w:val="20"/>
              <w:szCs w:val="20"/>
              <w:shd w:fill="FFFFFF" w:val="clear"/>
            </w:rPr>
          </w:pPr>
          <w:r>
            <w:rPr>
              <w:rFonts w:eastAsia="Times New Roman" w:cs="Times New Roman"/>
              <w:color w:val="000000"/>
              <w:sz w:val="20"/>
              <w:szCs w:val="20"/>
              <w:shd w:fill="FFFFFF" w:val="clear"/>
            </w:rPr>
          </w:r>
        </w:p>
        <w:p>
          <w:pPr>
            <w:pStyle w:val="Normal"/>
            <w:keepNext/>
            <w:numPr>
              <w:ilvl w:val="0"/>
              <w:numId w:val="1"/>
            </w:numPr>
            <w:shd w:val="clear" w:fill="FFFFFF"/>
            <w:spacing w:lineRule="auto" w:line="240"/>
            <w:jc w:val="both"/>
            <w:outlineLvl w:val="0"/>
            <w:rPr>
              <w:rFonts w:eastAsia="Times New Roman" w:cs="Times New Roman"/>
              <w:b/>
              <w:b/>
              <w:i/>
              <w:i/>
              <w:color w:val="000000"/>
              <w:sz w:val="18"/>
              <w:szCs w:val="18"/>
              <w:shd w:fill="FFFFFF" w:val="clear"/>
            </w:rPr>
          </w:pPr>
          <w:r>
            <w:rPr>
              <w:rFonts w:eastAsia="Times New Roman" w:cs="Times New Roman"/>
              <w:i/>
              <w:color w:val="000000"/>
              <w:sz w:val="18"/>
              <w:szCs w:val="18"/>
              <w:shd w:fill="FFFFFF" w:val="clear"/>
            </w:rPr>
            <w:t>f</w:t>
          </w:r>
          <w:r>
            <w:rPr>
              <w:rFonts w:eastAsia="Times New Roman" w:cs="Times New Roman"/>
              <w:b/>
              <w:i/>
              <w:color w:val="000000"/>
              <w:sz w:val="18"/>
              <w:szCs w:val="18"/>
              <w:shd w:fill="FFFFFF" w:val="clear"/>
            </w:rPr>
            <w:t>ederica.zandri@comune.ancona.it</w:t>
          </w:r>
        </w:p>
      </w:tc>
      <w:tc>
        <w:tcPr>
          <w:tcW w:w="3581" w:type="dxa"/>
          <w:tcBorders>
            <w:top w:val="single" w:sz="8" w:space="0" w:color="FF0000"/>
          </w:tcBorders>
          <w:shd w:fill="FFFFFF" w:val="clear"/>
        </w:tcPr>
        <w:p>
          <w:pPr>
            <w:pStyle w:val="Normal"/>
            <w:keepNext/>
            <w:numPr>
              <w:ilvl w:val="0"/>
              <w:numId w:val="1"/>
            </w:numPr>
            <w:shd w:val="clear" w:fill="FFFFFF"/>
            <w:spacing w:lineRule="auto" w:line="240"/>
            <w:jc w:val="both"/>
            <w:outlineLvl w:val="0"/>
            <w:rPr>
              <w:rFonts w:eastAsia="Times New Roman" w:cs="Times New Roman"/>
              <w:b/>
              <w:b/>
              <w:color w:val="000000"/>
              <w:sz w:val="20"/>
              <w:szCs w:val="20"/>
              <w:shd w:fill="FFFFFF" w:val="clear"/>
            </w:rPr>
          </w:pPr>
          <w:r>
            <w:rPr>
              <w:rFonts w:eastAsia="Times New Roman" w:cs="Times New Roman"/>
              <w:b/>
              <w:color w:val="000000"/>
              <w:sz w:val="20"/>
              <w:szCs w:val="20"/>
              <w:shd w:fill="FFFFFF" w:val="clear"/>
            </w:rPr>
            <w:t xml:space="preserve">Dott. Margherita Rinaldi       </w:t>
          </w:r>
        </w:p>
        <w:p>
          <w:pPr>
            <w:pStyle w:val="Normal"/>
            <w:keepNext/>
            <w:numPr>
              <w:ilvl w:val="0"/>
              <w:numId w:val="1"/>
            </w:numPr>
            <w:shd w:val="clear" w:fill="FFFFFF"/>
            <w:spacing w:lineRule="auto" w:line="240"/>
            <w:jc w:val="both"/>
            <w:outlineLvl w:val="0"/>
            <w:rPr>
              <w:rFonts w:eastAsia="Times New Roman" w:cs="Times New Roman"/>
              <w:color w:val="000000"/>
              <w:sz w:val="20"/>
              <w:szCs w:val="20"/>
              <w:shd w:fill="FFFFFF" w:val="clear"/>
            </w:rPr>
          </w:pPr>
          <w:r>
            <w:rPr>
              <w:rFonts w:eastAsia="Times New Roman" w:cs="Times New Roman"/>
              <w:i/>
              <w:color w:val="000000"/>
              <w:sz w:val="20"/>
              <w:szCs w:val="20"/>
              <w:shd w:fill="FFFFFF" w:val="clear"/>
            </w:rPr>
            <w:t xml:space="preserve">giornalista - </w:t>
          </w:r>
          <w:r>
            <w:rPr>
              <w:rFonts w:eastAsia="Times New Roman" w:cs="Times New Roman"/>
              <w:color w:val="000000"/>
              <w:sz w:val="20"/>
              <w:szCs w:val="20"/>
              <w:shd w:fill="FFFFFF" w:val="clear"/>
            </w:rPr>
            <w:t>tel. 071/2222361</w:t>
          </w:r>
        </w:p>
        <w:p>
          <w:pPr>
            <w:pStyle w:val="Normal"/>
            <w:keepNext/>
            <w:numPr>
              <w:ilvl w:val="0"/>
              <w:numId w:val="1"/>
            </w:numPr>
            <w:shd w:val="clear" w:fill="FFFFFF"/>
            <w:spacing w:lineRule="auto" w:line="240"/>
            <w:jc w:val="both"/>
            <w:outlineLvl w:val="0"/>
            <w:rPr>
              <w:rFonts w:eastAsia="Times New Roman" w:cs="Times New Roman"/>
              <w:color w:val="000000"/>
              <w:sz w:val="20"/>
              <w:szCs w:val="20"/>
              <w:shd w:fill="FFFFFF" w:val="clear"/>
            </w:rPr>
          </w:pPr>
          <w:r>
            <w:rPr>
              <w:rFonts w:eastAsia="Times New Roman" w:cs="Times New Roman"/>
              <w:color w:val="000000"/>
              <w:sz w:val="20"/>
              <w:szCs w:val="20"/>
              <w:shd w:fill="FFFFFF" w:val="clear"/>
            </w:rPr>
          </w:r>
        </w:p>
        <w:p>
          <w:pPr>
            <w:pStyle w:val="Normal"/>
            <w:keepNext/>
            <w:numPr>
              <w:ilvl w:val="0"/>
              <w:numId w:val="1"/>
            </w:numPr>
            <w:shd w:val="clear" w:fill="FFFFFF"/>
            <w:spacing w:lineRule="auto" w:line="240"/>
            <w:jc w:val="both"/>
            <w:outlineLvl w:val="0"/>
            <w:rPr>
              <w:rFonts w:eastAsia="Times New Roman" w:cs="Times New Roman"/>
              <w:b/>
              <w:b/>
              <w:i/>
              <w:i/>
              <w:color w:val="000000"/>
              <w:sz w:val="20"/>
              <w:szCs w:val="20"/>
              <w:shd w:fill="FFFFFF" w:val="clear"/>
            </w:rPr>
          </w:pPr>
          <w:r>
            <w:rPr>
              <w:rFonts w:eastAsia="Times New Roman" w:cs="Times New Roman"/>
              <w:b/>
              <w:i/>
              <w:color w:val="000000"/>
              <w:sz w:val="20"/>
              <w:szCs w:val="20"/>
              <w:shd w:fill="FFFFFF" w:val="clear"/>
            </w:rPr>
            <w:t>margherita.rinaldi@comune.ancona.it</w:t>
          </w:r>
        </w:p>
      </w:tc>
    </w:tr>
  </w:tbl>
  <w:p>
    <w:pPr>
      <w:pStyle w:val="Normal"/>
      <w:keepNext/>
      <w:numPr>
        <w:ilvl w:val="0"/>
        <w:numId w:val="1"/>
      </w:numPr>
      <w:shd w:val="clear" w:fill="FFFFFF"/>
      <w:tabs>
        <w:tab w:val="center" w:pos="4818" w:leader="none"/>
        <w:tab w:val="right" w:pos="9637" w:leader="none"/>
      </w:tabs>
      <w:spacing w:lineRule="auto" w:line="240"/>
      <w:outlineLvl w:val="0"/>
      <w:rPr>
        <w:rFonts w:eastAsia="Times New Roman" w:cs="Times New Roman"/>
        <w:color w:val="000000"/>
        <w:shd w:fill="FFFFFF" w:val="clear"/>
      </w:rPr>
    </w:pPr>
    <w:r>
      <w:rPr>
        <w:rFonts w:eastAsia="Times New Roman" w:cs="Times New Roman"/>
        <w:color w:val="000000"/>
        <w:shd w:fill="FFFFFF" w:val="clear"/>
      </w:rPr>
    </w:r>
  </w:p>
  <w:tbl>
    <w:tblPr>
      <w:tblW w:w="9638" w:type="dxa"/>
      <w:jc w:val="left"/>
      <w:tblInd w:w="0" w:type="dxa"/>
      <w:tblBorders>
        <w:top w:val="single" w:sz="8" w:space="0" w:color="FF0000"/>
      </w:tblBorders>
      <w:tblCellMar>
        <w:top w:w="0" w:type="dxa"/>
        <w:left w:w="108" w:type="dxa"/>
        <w:bottom w:w="0" w:type="dxa"/>
        <w:right w:w="108" w:type="dxa"/>
      </w:tblCellMar>
    </w:tblPr>
    <w:tblGrid>
      <w:gridCol w:w="9638"/>
    </w:tblGrid>
    <w:tr>
      <w:trPr/>
      <w:tc>
        <w:tcPr>
          <w:tcW w:w="9638" w:type="dxa"/>
          <w:tcBorders>
            <w:top w:val="single" w:sz="8" w:space="0" w:color="FF0000"/>
          </w:tcBorders>
          <w:shd w:fill="FFFFFF" w:val="clear"/>
        </w:tcPr>
        <w:p>
          <w:pPr>
            <w:pStyle w:val="Normal"/>
            <w:keepNext/>
            <w:numPr>
              <w:ilvl w:val="0"/>
              <w:numId w:val="1"/>
            </w:numPr>
            <w:shd w:val="clear" w:fill="FFFFFF"/>
            <w:spacing w:lineRule="auto" w:line="240"/>
            <w:jc w:val="center"/>
            <w:outlineLvl w:val="0"/>
            <w:rPr>
              <w:rFonts w:eastAsia="Times New Roman" w:cs="Times New Roman"/>
              <w:color w:val="000000"/>
              <w:sz w:val="20"/>
              <w:szCs w:val="20"/>
              <w:shd w:fill="FFFFFF" w:val="clear"/>
            </w:rPr>
          </w:pPr>
          <w:r>
            <w:rPr>
              <w:rFonts w:eastAsia="Times New Roman" w:cs="Times New Roman"/>
              <w:b/>
              <w:color w:val="000000"/>
              <w:sz w:val="20"/>
              <w:szCs w:val="20"/>
              <w:shd w:fill="FFFFFF" w:val="clear"/>
            </w:rPr>
            <w:t xml:space="preserve">Lorella Alba </w:t>
          </w:r>
          <w:r>
            <w:rPr>
              <w:rFonts w:eastAsia="Times New Roman" w:cs="Times New Roman"/>
              <w:color w:val="000000"/>
              <w:sz w:val="20"/>
              <w:szCs w:val="20"/>
              <w:shd w:fill="FFFFFF" w:val="clear"/>
            </w:rPr>
            <w:br/>
            <w:t>segretaria di redazione</w:t>
          </w:r>
          <w:r>
            <w:rPr>
              <w:rFonts w:eastAsia="Times New Roman" w:cs="Times New Roman"/>
              <w:i/>
              <w:color w:val="000000"/>
              <w:sz w:val="20"/>
              <w:szCs w:val="20"/>
              <w:shd w:fill="FFFFFF" w:val="clear"/>
            </w:rPr>
            <w:t xml:space="preserve"> -  </w:t>
          </w:r>
          <w:r>
            <w:rPr>
              <w:rFonts w:eastAsia="Times New Roman" w:cs="Times New Roman"/>
              <w:color w:val="000000"/>
              <w:sz w:val="20"/>
              <w:szCs w:val="20"/>
              <w:shd w:fill="FFFFFF" w:val="clear"/>
            </w:rPr>
            <w:t>tel. 071/2222322</w:t>
          </w:r>
        </w:p>
        <w:p>
          <w:pPr>
            <w:pStyle w:val="Normal"/>
            <w:keepNext/>
            <w:numPr>
              <w:ilvl w:val="0"/>
              <w:numId w:val="1"/>
            </w:numPr>
            <w:shd w:val="clear" w:fill="FFFFFF"/>
            <w:spacing w:lineRule="auto" w:line="240"/>
            <w:jc w:val="center"/>
            <w:outlineLvl w:val="0"/>
            <w:rPr>
              <w:rFonts w:eastAsia="Times New Roman" w:cs="Times New Roman"/>
              <w:i/>
              <w:i/>
              <w:color w:val="000000"/>
              <w:sz w:val="18"/>
              <w:szCs w:val="18"/>
              <w:shd w:fill="FFFFFF" w:val="clear"/>
            </w:rPr>
          </w:pPr>
          <w:r>
            <w:rPr>
              <w:rFonts w:eastAsia="Times New Roman" w:cs="Times New Roman"/>
              <w:i/>
              <w:color w:val="000000"/>
              <w:sz w:val="18"/>
              <w:szCs w:val="18"/>
              <w:shd w:fill="FFFFFF" w:val="clear"/>
            </w:rPr>
            <w:t>lorella.alba@comune.ancona.it</w:t>
          </w:r>
        </w:p>
      </w:tc>
    </w:tr>
  </w:tbl>
  <w:p>
    <w:pPr>
      <w:pStyle w:val="Normal"/>
      <w:numPr>
        <w:ilvl w:val="0"/>
        <w:numId w:val="1"/>
      </w:numPr>
      <w:outlineLvl w:val="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numPr>
        <w:ilvl w:val="0"/>
        <w:numId w:val="1"/>
      </w:numPr>
      <w:shd w:val="clear" w:fill="FFFFFF"/>
      <w:spacing w:lineRule="auto" w:line="276"/>
      <w:outlineLvl w:val="0"/>
      <w:rPr>
        <w:rFonts w:ascii="Arial" w:hAnsi="Arial" w:eastAsia="Arial" w:cs="Arial"/>
        <w:color w:val="000000"/>
      </w:rPr>
    </w:pPr>
    <w:r>
      <w:rPr>
        <w:rFonts w:eastAsia="Arial" w:cs="Arial" w:ascii="Arial" w:hAnsi="Arial"/>
        <w:color w:val="000000"/>
      </w:rPr>
    </w:r>
  </w:p>
  <w:tbl>
    <w:tblPr>
      <w:tblW w:w="9632" w:type="dxa"/>
      <w:jc w:val="left"/>
      <w:tblInd w:w="0" w:type="dxa"/>
      <w:tblBorders>
        <w:top w:val="single" w:sz="20" w:space="0" w:color="FF0000"/>
        <w:bottom w:val="single" w:sz="20" w:space="0" w:color="FF0000"/>
        <w:insideH w:val="single" w:sz="20" w:space="0" w:color="FF0000"/>
      </w:tblBorders>
      <w:tblCellMar>
        <w:top w:w="0" w:type="dxa"/>
        <w:left w:w="108" w:type="dxa"/>
        <w:bottom w:w="0" w:type="dxa"/>
        <w:right w:w="108" w:type="dxa"/>
      </w:tblCellMar>
    </w:tblPr>
    <w:tblGrid>
      <w:gridCol w:w="5822"/>
      <w:gridCol w:w="3809"/>
    </w:tblGrid>
    <w:tr>
      <w:trPr>
        <w:trHeight w:val="1473" w:hRule="atLeast"/>
      </w:trPr>
      <w:tc>
        <w:tcPr>
          <w:tcW w:w="5822" w:type="dxa"/>
          <w:tcBorders>
            <w:top w:val="single" w:sz="20" w:space="0" w:color="FF0000"/>
            <w:bottom w:val="single" w:sz="20" w:space="0" w:color="FF0000"/>
            <w:insideH w:val="single" w:sz="20" w:space="0" w:color="FF0000"/>
          </w:tcBorders>
          <w:shd w:fill="FFFFFF" w:val="clear"/>
        </w:tcPr>
        <w:p>
          <w:pPr>
            <w:pStyle w:val="Normal"/>
            <w:keepNext/>
            <w:numPr>
              <w:ilvl w:val="0"/>
              <w:numId w:val="1"/>
            </w:numPr>
            <w:shd w:val="clear" w:fill="FFFFFF"/>
            <w:spacing w:lineRule="auto" w:line="240"/>
            <w:outlineLvl w:val="0"/>
            <w:rPr/>
          </w:pPr>
          <w:r>
            <w:rPr/>
            <w:drawing>
              <wp:inline distT="0" distB="0" distL="0" distR="0">
                <wp:extent cx="2341880" cy="74168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tretch>
                          <a:fillRect/>
                        </a:stretch>
                      </pic:blipFill>
                      <pic:spPr bwMode="auto">
                        <a:xfrm>
                          <a:off x="0" y="0"/>
                          <a:ext cx="2341880" cy="741680"/>
                        </a:xfrm>
                        <a:prstGeom prst="rect">
                          <a:avLst/>
                        </a:prstGeom>
                        <a:noFill/>
                        <a:ln w="9525">
                          <a:noFill/>
                          <a:miter lim="800000"/>
                          <a:headEnd/>
                          <a:tailEnd/>
                        </a:ln>
                      </pic:spPr>
                    </pic:pic>
                  </a:graphicData>
                </a:graphic>
              </wp:inline>
            </w:drawing>
          </w:r>
        </w:p>
      </w:tc>
      <w:tc>
        <w:tcPr>
          <w:tcW w:w="3809" w:type="dxa"/>
          <w:tcBorders>
            <w:top w:val="single" w:sz="20" w:space="0" w:color="FF0000"/>
            <w:bottom w:val="single" w:sz="20" w:space="0" w:color="FF0000"/>
            <w:insideH w:val="single" w:sz="20" w:space="0" w:color="FF0000"/>
          </w:tcBorders>
          <w:shd w:fill="FFFFFF" w:val="clear"/>
        </w:tcPr>
        <w:p>
          <w:pPr>
            <w:pStyle w:val="Normal"/>
            <w:keepNext/>
            <w:numPr>
              <w:ilvl w:val="0"/>
              <w:numId w:val="1"/>
            </w:numPr>
            <w:shd w:val="clear" w:fill="FFFFFF"/>
            <w:tabs>
              <w:tab w:val="center" w:pos="4818" w:leader="none"/>
              <w:tab w:val="right" w:pos="9637" w:leader="none"/>
            </w:tabs>
            <w:spacing w:lineRule="auto" w:line="240"/>
            <w:jc w:val="right"/>
            <w:outlineLvl w:val="0"/>
            <w:rPr>
              <w:rFonts w:eastAsia="Times New Roman" w:cs="Times New Roman"/>
              <w:color w:val="111111"/>
              <w:sz w:val="20"/>
              <w:szCs w:val="20"/>
              <w:shd w:fill="FFFFFF" w:val="clear"/>
            </w:rPr>
          </w:pPr>
          <w:r>
            <w:rPr>
              <w:rFonts w:eastAsia="Times New Roman" w:cs="Times New Roman"/>
              <w:b/>
              <w:color w:val="000000"/>
              <w:sz w:val="20"/>
              <w:szCs w:val="20"/>
              <w:shd w:fill="FFFFFF" w:val="clear"/>
            </w:rPr>
            <w:t>UFFICIO STAMPA</w:t>
          </w:r>
          <w:r>
            <w:rPr>
              <w:rFonts w:eastAsia="Times New Roman" w:cs="Times New Roman"/>
              <w:color w:val="000000"/>
              <w:sz w:val="20"/>
              <w:szCs w:val="20"/>
              <w:shd w:fill="FFFFFF" w:val="clear"/>
            </w:rPr>
            <w:br/>
          </w:r>
          <w:r>
            <w:rPr>
              <w:rFonts w:eastAsia="Times New Roman" w:cs="Times New Roman"/>
              <w:color w:val="111111"/>
              <w:sz w:val="20"/>
              <w:szCs w:val="20"/>
              <w:shd w:fill="FFFFFF" w:val="clear"/>
            </w:rPr>
            <w:t xml:space="preserve">Comune di Ancona </w:t>
          </w:r>
        </w:p>
        <w:p>
          <w:pPr>
            <w:pStyle w:val="Normal"/>
            <w:keepNext/>
            <w:numPr>
              <w:ilvl w:val="0"/>
              <w:numId w:val="1"/>
            </w:numPr>
            <w:shd w:val="clear" w:fill="FFFFFF"/>
            <w:tabs>
              <w:tab w:val="center" w:pos="4818" w:leader="none"/>
              <w:tab w:val="right" w:pos="9637" w:leader="none"/>
            </w:tabs>
            <w:spacing w:lineRule="auto" w:line="240"/>
            <w:jc w:val="right"/>
            <w:outlineLvl w:val="0"/>
            <w:rPr>
              <w:rFonts w:eastAsia="Times New Roman" w:cs="Times New Roman"/>
              <w:color w:val="111111"/>
              <w:sz w:val="20"/>
              <w:szCs w:val="20"/>
              <w:shd w:fill="FFFFFF" w:val="clear"/>
            </w:rPr>
          </w:pPr>
          <w:r>
            <w:rPr>
              <w:rFonts w:eastAsia="Times New Roman" w:cs="Times New Roman"/>
              <w:color w:val="111111"/>
              <w:sz w:val="20"/>
              <w:szCs w:val="20"/>
              <w:shd w:fill="FFFFFF" w:val="clear"/>
            </w:rPr>
            <w:t>largo XXIV Maggio, 1</w:t>
          </w:r>
        </w:p>
        <w:p>
          <w:pPr>
            <w:pStyle w:val="Normal"/>
            <w:keepNext/>
            <w:numPr>
              <w:ilvl w:val="0"/>
              <w:numId w:val="1"/>
            </w:numPr>
            <w:shd w:val="clear" w:fill="FFFFFF"/>
            <w:tabs>
              <w:tab w:val="center" w:pos="4818" w:leader="none"/>
              <w:tab w:val="right" w:pos="9637" w:leader="none"/>
            </w:tabs>
            <w:spacing w:lineRule="auto" w:line="240"/>
            <w:outlineLvl w:val="0"/>
            <w:rPr>
              <w:rFonts w:eastAsia="Times New Roman" w:cs="Times New Roman"/>
              <w:color w:val="111111"/>
              <w:sz w:val="20"/>
              <w:szCs w:val="20"/>
              <w:shd w:fill="FFFFFF" w:val="clear"/>
            </w:rPr>
          </w:pPr>
          <w:r>
            <w:rPr>
              <w:rFonts w:eastAsia="Times New Roman" w:cs="Times New Roman"/>
              <w:color w:val="111111"/>
              <w:sz w:val="20"/>
              <w:szCs w:val="20"/>
              <w:shd w:fill="FFFFFF" w:val="clear"/>
            </w:rPr>
          </w:r>
        </w:p>
        <w:p>
          <w:pPr>
            <w:pStyle w:val="Normal"/>
            <w:keepNext/>
            <w:numPr>
              <w:ilvl w:val="0"/>
              <w:numId w:val="1"/>
            </w:numPr>
            <w:shd w:val="clear" w:fill="FFFFFF"/>
            <w:tabs>
              <w:tab w:val="center" w:pos="4818" w:leader="none"/>
              <w:tab w:val="right" w:pos="9637" w:leader="none"/>
            </w:tabs>
            <w:spacing w:lineRule="auto" w:line="240"/>
            <w:jc w:val="right"/>
            <w:outlineLvl w:val="0"/>
            <w:rPr/>
          </w:pPr>
          <w:r>
            <w:rPr/>
          </w:r>
        </w:p>
        <w:p>
          <w:pPr>
            <w:pStyle w:val="Normal"/>
            <w:numPr>
              <w:ilvl w:val="0"/>
              <w:numId w:val="1"/>
            </w:numPr>
            <w:shd w:val="clear" w:fill="FFFFFF"/>
            <w:tabs>
              <w:tab w:val="center" w:pos="4818" w:leader="none"/>
              <w:tab w:val="right" w:pos="9637" w:leader="none"/>
            </w:tabs>
            <w:spacing w:lineRule="auto" w:line="240"/>
            <w:jc w:val="right"/>
            <w:outlineLvl w:val="0"/>
            <w:rPr>
              <w:rFonts w:eastAsia="Times New Roman" w:cs="Times New Roman"/>
              <w:color w:val="000000"/>
              <w:sz w:val="21"/>
              <w:szCs w:val="21"/>
              <w:shd w:fill="FFFFFF" w:val="clear"/>
            </w:rPr>
          </w:pPr>
          <w:r>
            <w:rPr>
              <w:rFonts w:eastAsia="Times New Roman" w:cs="Times New Roman"/>
              <w:color w:val="111111"/>
              <w:sz w:val="20"/>
              <w:szCs w:val="20"/>
              <w:shd w:fill="FFFFFF" w:val="clear"/>
            </w:rPr>
            <w:t xml:space="preserve">                 </w:t>
          </w:r>
          <w:r>
            <w:rPr>
              <w:rFonts w:eastAsia="Times New Roman" w:cs="Times New Roman"/>
              <w:color w:val="111111"/>
              <w:sz w:val="21"/>
              <w:szCs w:val="21"/>
              <w:shd w:fill="FFFFFF" w:val="clear"/>
            </w:rPr>
            <w:t xml:space="preserve"> </w:t>
          </w:r>
          <w:r>
            <w:rPr>
              <w:rFonts w:eastAsia="Times New Roman" w:cs="Times New Roman"/>
              <w:color w:val="000000"/>
              <w:sz w:val="21"/>
              <w:szCs w:val="21"/>
              <w:shd w:fill="FFFFFF" w:val="clear"/>
            </w:rPr>
            <w:t xml:space="preserve"> </w:t>
          </w:r>
          <w:r>
            <w:rPr>
              <w:rFonts w:eastAsia="Times New Roman" w:cs="Times New Roman"/>
              <w:color w:val="000000"/>
              <w:sz w:val="21"/>
              <w:szCs w:val="21"/>
              <w:shd w:fill="FFFFFF" w:val="clear"/>
            </w:rPr>
            <w:t>Ancona, 5 dicembre 2023</w:t>
          </w:r>
        </w:p>
        <w:p>
          <w:pPr>
            <w:pStyle w:val="Normal"/>
            <w:keepNext/>
            <w:numPr>
              <w:ilvl w:val="0"/>
              <w:numId w:val="1"/>
            </w:numPr>
            <w:shd w:val="clear" w:fill="FFFFFF"/>
            <w:tabs>
              <w:tab w:val="center" w:pos="4818" w:leader="none"/>
              <w:tab w:val="right" w:pos="9637" w:leader="none"/>
            </w:tabs>
            <w:spacing w:lineRule="auto" w:line="240"/>
            <w:outlineLvl w:val="0"/>
            <w:rPr>
              <w:rFonts w:eastAsia="Times New Roman" w:cs="Times New Roman"/>
              <w:color w:val="111111"/>
              <w:sz w:val="20"/>
              <w:szCs w:val="20"/>
              <w:shd w:fill="FFFFFF" w:val="clear"/>
            </w:rPr>
          </w:pPr>
          <w:r>
            <w:rPr>
              <w:rFonts w:eastAsia="Times New Roman" w:cs="Times New Roman"/>
              <w:color w:val="111111"/>
              <w:sz w:val="20"/>
              <w:szCs w:val="20"/>
              <w:shd w:fill="FFFFFF" w:val="clear"/>
            </w:rPr>
          </w:r>
        </w:p>
      </w:tc>
    </w:tr>
  </w:tbl>
  <w:p>
    <w:pPr>
      <w:pStyle w:val="Normal"/>
      <w:keepNext/>
      <w:numPr>
        <w:ilvl w:val="0"/>
        <w:numId w:val="1"/>
      </w:numPr>
      <w:shd w:val="clear" w:fill="FFFFFF"/>
      <w:tabs>
        <w:tab w:val="center" w:pos="4818" w:leader="none"/>
        <w:tab w:val="right" w:pos="9637" w:leader="none"/>
      </w:tabs>
      <w:spacing w:lineRule="auto" w:line="240"/>
      <w:jc w:val="center"/>
      <w:outlineLvl w:val="0"/>
      <w:rPr/>
    </w:pPr>
    <w:r>
      <w:rPr>
        <w:rFonts w:eastAsia="Times New Roman" w:cs="Times New Roman"/>
        <w:color w:val="000000"/>
        <w:shd w:fill="FFFFFF" w:val="clear"/>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0"/>
        <w:szCs w:val="24"/>
        <w:lang w:val="it-IT" w:eastAsia="zh-CN" w:bidi="hi-IN"/>
      </w:rPr>
    </w:rPrDefault>
    <w:pPrDefault>
      <w:pPr/>
    </w:pPrDefault>
  </w:docDefaults>
  <w:style w:type="paragraph" w:styleId="Normal">
    <w:name w:val="Normal"/>
    <w:qFormat/>
    <w:pPr>
      <w:widowControl w:val="false"/>
      <w:suppressAutoHyphens w:val="true"/>
      <w:overflowPunct w:val="true"/>
      <w:bidi w:val="0"/>
      <w:spacing w:lineRule="atLeast" w:line="1"/>
      <w:jc w:val="left"/>
      <w:textAlignment w:val="top"/>
      <w:outlineLvl w:val="0"/>
    </w:pPr>
    <w:rPr>
      <w:rFonts w:ascii="Times New Roman" w:hAnsi="Times New Roman" w:eastAsia="Arial Unicode MS" w:cs="Tahoma"/>
      <w:color w:val="00000A"/>
      <w:sz w:val="24"/>
      <w:szCs w:val="24"/>
      <w:lang w:val="it-IT" w:eastAsia="zh-CN" w:bidi="hi-IN"/>
    </w:rPr>
  </w:style>
  <w:style w:type="paragraph" w:styleId="Titolo1">
    <w:name w:val="Titolo 1"/>
    <w:basedOn w:val="Titoloprincipale"/>
    <w:pPr/>
    <w:rPr>
      <w:sz w:val="36"/>
      <w:szCs w:val="36"/>
    </w:rPr>
  </w:style>
  <w:style w:type="paragraph" w:styleId="Titolo2">
    <w:name w:val="Titolo 2"/>
    <w:basedOn w:val="Titoloprincipale"/>
    <w:pPr>
      <w:spacing w:before="200" w:after="120"/>
      <w:outlineLvl w:val="1"/>
    </w:pPr>
    <w:rPr>
      <w:sz w:val="32"/>
      <w:szCs w:val="32"/>
    </w:rPr>
  </w:style>
  <w:style w:type="paragraph" w:styleId="Titolo3">
    <w:name w:val="Titolo 3"/>
    <w:basedOn w:val="Titoloprincipale"/>
    <w:pPr>
      <w:spacing w:before="140" w:after="120"/>
      <w:outlineLvl w:val="2"/>
    </w:pPr>
    <w:rPr>
      <w:color w:val="808080"/>
    </w:rPr>
  </w:style>
  <w:style w:type="paragraph" w:styleId="Titolo4">
    <w:name w:val="Titolo 4"/>
    <w:basedOn w:val="Titoloprincipale"/>
    <w:pPr>
      <w:keepLines/>
      <w:widowControl/>
      <w:spacing w:before="100" w:after="100"/>
      <w:outlineLvl w:val="3"/>
    </w:pPr>
    <w:rPr>
      <w:rFonts w:ascii="Times New Roman" w:hAnsi="Times New Roman" w:eastAsia="Times New Roman" w:cs="Tahoma"/>
      <w:b/>
      <w:bCs/>
    </w:rPr>
  </w:style>
  <w:style w:type="paragraph" w:styleId="Titolo5">
    <w:name w:val="Titolo 5"/>
    <w:basedOn w:val="Titoloprincipale"/>
    <w:pPr>
      <w:keepLines/>
      <w:spacing w:before="220" w:after="40"/>
      <w:outlineLvl w:val="4"/>
    </w:pPr>
    <w:rPr>
      <w:b/>
      <w:sz w:val="22"/>
      <w:szCs w:val="22"/>
    </w:rPr>
  </w:style>
  <w:style w:type="paragraph" w:styleId="Titolo6">
    <w:name w:val="Titolo 6"/>
    <w:basedOn w:val="Titoloprincipale"/>
    <w:pPr>
      <w:keepLines/>
      <w:spacing w:before="200" w:after="40"/>
      <w:outlineLvl w:val="5"/>
    </w:pPr>
    <w:rPr>
      <w:b/>
      <w:sz w:val="20"/>
      <w:szCs w:val="20"/>
    </w:rPr>
  </w:style>
  <w:style w:type="character" w:styleId="DefaultParagraphFont">
    <w:name w:val="Default Paragraph Font"/>
    <w:qFormat/>
    <w:rPr/>
  </w:style>
  <w:style w:type="character" w:styleId="WW8Num1z0">
    <w:name w:val="WW8Num1z0"/>
    <w:qFormat/>
    <w:rPr>
      <w:w w:val="100"/>
      <w:position w:val="0"/>
      <w:sz w:val="24"/>
      <w:sz w:val="24"/>
      <w:effect w:val="blinkBackground"/>
      <w:vertAlign w:val="baseline"/>
      <w:em w:val="none"/>
    </w:rPr>
  </w:style>
  <w:style w:type="character" w:styleId="WW8Num1z1">
    <w:name w:val="WW8Num1z1"/>
    <w:qFormat/>
    <w:rPr>
      <w:w w:val="100"/>
      <w:position w:val="0"/>
      <w:sz w:val="24"/>
      <w:sz w:val="24"/>
      <w:effect w:val="blinkBackground"/>
      <w:vertAlign w:val="baseline"/>
      <w:em w:val="none"/>
    </w:rPr>
  </w:style>
  <w:style w:type="character" w:styleId="WW8Num1z2">
    <w:name w:val="WW8Num1z2"/>
    <w:qFormat/>
    <w:rPr>
      <w:w w:val="100"/>
      <w:position w:val="0"/>
      <w:sz w:val="24"/>
      <w:sz w:val="24"/>
      <w:effect w:val="blinkBackground"/>
      <w:vertAlign w:val="baseline"/>
      <w:em w:val="none"/>
    </w:rPr>
  </w:style>
  <w:style w:type="character" w:styleId="WW8Num1z3">
    <w:name w:val="WW8Num1z3"/>
    <w:qFormat/>
    <w:rPr>
      <w:w w:val="100"/>
      <w:position w:val="0"/>
      <w:sz w:val="24"/>
      <w:sz w:val="24"/>
      <w:effect w:val="blinkBackground"/>
      <w:vertAlign w:val="baseline"/>
      <w:em w:val="none"/>
    </w:rPr>
  </w:style>
  <w:style w:type="character" w:styleId="WW8Num1z4">
    <w:name w:val="WW8Num1z4"/>
    <w:qFormat/>
    <w:rPr>
      <w:w w:val="100"/>
      <w:position w:val="0"/>
      <w:sz w:val="24"/>
      <w:sz w:val="24"/>
      <w:effect w:val="blinkBackground"/>
      <w:vertAlign w:val="baseline"/>
      <w:em w:val="none"/>
    </w:rPr>
  </w:style>
  <w:style w:type="character" w:styleId="WW8Num1z5">
    <w:name w:val="WW8Num1z5"/>
    <w:qFormat/>
    <w:rPr>
      <w:w w:val="100"/>
      <w:position w:val="0"/>
      <w:sz w:val="24"/>
      <w:sz w:val="24"/>
      <w:effect w:val="blinkBackground"/>
      <w:vertAlign w:val="baseline"/>
      <w:em w:val="none"/>
    </w:rPr>
  </w:style>
  <w:style w:type="character" w:styleId="WW8Num1z6">
    <w:name w:val="WW8Num1z6"/>
    <w:qFormat/>
    <w:rPr>
      <w:w w:val="100"/>
      <w:position w:val="0"/>
      <w:sz w:val="24"/>
      <w:sz w:val="24"/>
      <w:effect w:val="blinkBackground"/>
      <w:vertAlign w:val="baseline"/>
      <w:em w:val="none"/>
    </w:rPr>
  </w:style>
  <w:style w:type="character" w:styleId="WW8Num1z7">
    <w:name w:val="WW8Num1z7"/>
    <w:qFormat/>
    <w:rPr>
      <w:w w:val="100"/>
      <w:position w:val="0"/>
      <w:sz w:val="24"/>
      <w:sz w:val="24"/>
      <w:effect w:val="blinkBackground"/>
      <w:vertAlign w:val="baseline"/>
      <w:em w:val="none"/>
    </w:rPr>
  </w:style>
  <w:style w:type="character" w:styleId="WW8Num1z8">
    <w:name w:val="WW8Num1z8"/>
    <w:qFormat/>
    <w:rPr>
      <w:w w:val="100"/>
      <w:position w:val="0"/>
      <w:sz w:val="24"/>
      <w:sz w:val="24"/>
      <w:effect w:val="blinkBackground"/>
      <w:vertAlign w:val="baseline"/>
      <w:em w:val="none"/>
    </w:rPr>
  </w:style>
  <w:style w:type="character" w:styleId="WW8Num2z0">
    <w:name w:val="WW8Num2z0"/>
    <w:qFormat/>
    <w:rPr>
      <w:w w:val="100"/>
      <w:position w:val="0"/>
      <w:sz w:val="24"/>
      <w:sz w:val="24"/>
      <w:effect w:val="blinkBackground"/>
      <w:vertAlign w:val="baseline"/>
      <w:em w:val="none"/>
    </w:rPr>
  </w:style>
  <w:style w:type="character" w:styleId="WW8Num2z1">
    <w:name w:val="WW8Num2z1"/>
    <w:qFormat/>
    <w:rPr>
      <w:w w:val="100"/>
      <w:position w:val="0"/>
      <w:sz w:val="24"/>
      <w:sz w:val="24"/>
      <w:effect w:val="blinkBackground"/>
      <w:vertAlign w:val="baseline"/>
      <w:em w:val="none"/>
    </w:rPr>
  </w:style>
  <w:style w:type="character" w:styleId="WW8Num2z2">
    <w:name w:val="WW8Num2z2"/>
    <w:qFormat/>
    <w:rPr>
      <w:w w:val="100"/>
      <w:position w:val="0"/>
      <w:sz w:val="24"/>
      <w:sz w:val="24"/>
      <w:effect w:val="blinkBackground"/>
      <w:vertAlign w:val="baseline"/>
      <w:em w:val="none"/>
    </w:rPr>
  </w:style>
  <w:style w:type="character" w:styleId="WW8Num2z3">
    <w:name w:val="WW8Num2z3"/>
    <w:qFormat/>
    <w:rPr>
      <w:w w:val="100"/>
      <w:position w:val="0"/>
      <w:sz w:val="24"/>
      <w:sz w:val="24"/>
      <w:effect w:val="blinkBackground"/>
      <w:vertAlign w:val="baseline"/>
      <w:em w:val="none"/>
    </w:rPr>
  </w:style>
  <w:style w:type="character" w:styleId="WW8Num2z4">
    <w:name w:val="WW8Num2z4"/>
    <w:qFormat/>
    <w:rPr>
      <w:w w:val="100"/>
      <w:position w:val="0"/>
      <w:sz w:val="24"/>
      <w:sz w:val="24"/>
      <w:effect w:val="blinkBackground"/>
      <w:vertAlign w:val="baseline"/>
      <w:em w:val="none"/>
    </w:rPr>
  </w:style>
  <w:style w:type="character" w:styleId="WW8Num2z5">
    <w:name w:val="WW8Num2z5"/>
    <w:qFormat/>
    <w:rPr>
      <w:w w:val="100"/>
      <w:position w:val="0"/>
      <w:sz w:val="24"/>
      <w:sz w:val="24"/>
      <w:effect w:val="blinkBackground"/>
      <w:vertAlign w:val="baseline"/>
      <w:em w:val="none"/>
    </w:rPr>
  </w:style>
  <w:style w:type="character" w:styleId="WW8Num2z6">
    <w:name w:val="WW8Num2z6"/>
    <w:qFormat/>
    <w:rPr>
      <w:w w:val="100"/>
      <w:position w:val="0"/>
      <w:sz w:val="24"/>
      <w:sz w:val="24"/>
      <w:effect w:val="blinkBackground"/>
      <w:vertAlign w:val="baseline"/>
      <w:em w:val="none"/>
    </w:rPr>
  </w:style>
  <w:style w:type="character" w:styleId="WW8Num2z7">
    <w:name w:val="WW8Num2z7"/>
    <w:qFormat/>
    <w:rPr>
      <w:w w:val="100"/>
      <w:position w:val="0"/>
      <w:sz w:val="24"/>
      <w:sz w:val="24"/>
      <w:effect w:val="blinkBackground"/>
      <w:vertAlign w:val="baseline"/>
      <w:em w:val="none"/>
    </w:rPr>
  </w:style>
  <w:style w:type="character" w:styleId="WW8Num2z8">
    <w:name w:val="WW8Num2z8"/>
    <w:qFormat/>
    <w:rPr>
      <w:w w:val="100"/>
      <w:position w:val="0"/>
      <w:sz w:val="24"/>
      <w:sz w:val="24"/>
      <w:effect w:val="blinkBackground"/>
      <w:vertAlign w:val="baseline"/>
      <w:em w:val="none"/>
    </w:rPr>
  </w:style>
  <w:style w:type="character" w:styleId="WW8Num3z0">
    <w:name w:val="WW8Num3z0"/>
    <w:qFormat/>
    <w:rPr>
      <w:w w:val="100"/>
      <w:position w:val="0"/>
      <w:sz w:val="24"/>
      <w:sz w:val="24"/>
      <w:effect w:val="blinkBackground"/>
      <w:vertAlign w:val="baseline"/>
      <w:em w:val="none"/>
    </w:rPr>
  </w:style>
  <w:style w:type="character" w:styleId="WW8Num3z1">
    <w:name w:val="WW8Num3z1"/>
    <w:qFormat/>
    <w:rPr>
      <w:w w:val="100"/>
      <w:position w:val="0"/>
      <w:sz w:val="24"/>
      <w:sz w:val="24"/>
      <w:effect w:val="blinkBackground"/>
      <w:vertAlign w:val="baseline"/>
      <w:em w:val="none"/>
    </w:rPr>
  </w:style>
  <w:style w:type="character" w:styleId="WW8Num3z2">
    <w:name w:val="WW8Num3z2"/>
    <w:qFormat/>
    <w:rPr>
      <w:w w:val="100"/>
      <w:position w:val="0"/>
      <w:sz w:val="24"/>
      <w:sz w:val="24"/>
      <w:effect w:val="blinkBackground"/>
      <w:vertAlign w:val="baseline"/>
      <w:em w:val="none"/>
    </w:rPr>
  </w:style>
  <w:style w:type="character" w:styleId="WW8Num3z3">
    <w:name w:val="WW8Num3z3"/>
    <w:qFormat/>
    <w:rPr>
      <w:w w:val="100"/>
      <w:position w:val="0"/>
      <w:sz w:val="24"/>
      <w:sz w:val="24"/>
      <w:effect w:val="blinkBackground"/>
      <w:vertAlign w:val="baseline"/>
      <w:em w:val="none"/>
    </w:rPr>
  </w:style>
  <w:style w:type="character" w:styleId="WW8Num3z4">
    <w:name w:val="WW8Num3z4"/>
    <w:qFormat/>
    <w:rPr>
      <w:w w:val="100"/>
      <w:position w:val="0"/>
      <w:sz w:val="24"/>
      <w:sz w:val="24"/>
      <w:effect w:val="blinkBackground"/>
      <w:vertAlign w:val="baseline"/>
      <w:em w:val="none"/>
    </w:rPr>
  </w:style>
  <w:style w:type="character" w:styleId="WW8Num3z5">
    <w:name w:val="WW8Num3z5"/>
    <w:qFormat/>
    <w:rPr>
      <w:w w:val="100"/>
      <w:position w:val="0"/>
      <w:sz w:val="24"/>
      <w:sz w:val="24"/>
      <w:effect w:val="blinkBackground"/>
      <w:vertAlign w:val="baseline"/>
      <w:em w:val="none"/>
    </w:rPr>
  </w:style>
  <w:style w:type="character" w:styleId="WW8Num3z6">
    <w:name w:val="WW8Num3z6"/>
    <w:qFormat/>
    <w:rPr>
      <w:w w:val="100"/>
      <w:position w:val="0"/>
      <w:sz w:val="24"/>
      <w:sz w:val="24"/>
      <w:effect w:val="blinkBackground"/>
      <w:vertAlign w:val="baseline"/>
      <w:em w:val="none"/>
    </w:rPr>
  </w:style>
  <w:style w:type="character" w:styleId="WW8Num3z7">
    <w:name w:val="WW8Num3z7"/>
    <w:qFormat/>
    <w:rPr>
      <w:w w:val="100"/>
      <w:position w:val="0"/>
      <w:sz w:val="24"/>
      <w:sz w:val="24"/>
      <w:effect w:val="blinkBackground"/>
      <w:vertAlign w:val="baseline"/>
      <w:em w:val="none"/>
    </w:rPr>
  </w:style>
  <w:style w:type="character" w:styleId="WW8Num3z8">
    <w:name w:val="WW8Num3z8"/>
    <w:qFormat/>
    <w:rPr>
      <w:w w:val="100"/>
      <w:position w:val="0"/>
      <w:sz w:val="24"/>
      <w:sz w:val="24"/>
      <w:effect w:val="blinkBackground"/>
      <w:vertAlign w:val="baseline"/>
      <w:em w:val="none"/>
    </w:rPr>
  </w:style>
  <w:style w:type="character" w:styleId="WW8Num4z0">
    <w:name w:val="WW8Num4z0"/>
    <w:qFormat/>
    <w:rPr>
      <w:rFonts w:ascii="Arial" w:hAnsi="Arial" w:cs="Times New Roman"/>
      <w:b/>
      <w:color w:val="00000A"/>
      <w:w w:val="100"/>
      <w:position w:val="0"/>
      <w:sz w:val="24"/>
      <w:sz w:val="24"/>
      <w:effect w:val="blinkBackground"/>
      <w:vertAlign w:val="baseline"/>
      <w:em w:val="none"/>
    </w:rPr>
  </w:style>
  <w:style w:type="character" w:styleId="WW8Num4z1">
    <w:name w:val="WW8Num4z1"/>
    <w:qFormat/>
    <w:rPr>
      <w:rFonts w:ascii="Courier New" w:hAnsi="Courier New" w:cs="Courier New"/>
      <w:w w:val="100"/>
      <w:position w:val="0"/>
      <w:sz w:val="24"/>
      <w:sz w:val="24"/>
      <w:effect w:val="blinkBackground"/>
      <w:vertAlign w:val="baseline"/>
      <w:em w:val="none"/>
    </w:rPr>
  </w:style>
  <w:style w:type="character" w:styleId="WW8Num4z2">
    <w:name w:val="WW8Num4z2"/>
    <w:qFormat/>
    <w:rPr>
      <w:rFonts w:ascii="Wingdings" w:hAnsi="Wingdings" w:cs="Wingdings"/>
      <w:w w:val="100"/>
      <w:position w:val="0"/>
      <w:sz w:val="24"/>
      <w:sz w:val="24"/>
      <w:effect w:val="blinkBackground"/>
      <w:vertAlign w:val="baseline"/>
      <w:em w:val="none"/>
    </w:rPr>
  </w:style>
  <w:style w:type="character" w:styleId="WW8Num4z3">
    <w:name w:val="WW8Num4z3"/>
    <w:qFormat/>
    <w:rPr>
      <w:rFonts w:ascii="Symbol" w:hAnsi="Symbol" w:cs="Symbol"/>
      <w:w w:val="100"/>
      <w:position w:val="0"/>
      <w:sz w:val="24"/>
      <w:sz w:val="24"/>
      <w:effect w:val="blinkBackground"/>
      <w:vertAlign w:val="baseline"/>
      <w:em w:val="none"/>
    </w:rPr>
  </w:style>
  <w:style w:type="character" w:styleId="AbsatzStandardschriftart">
    <w:name w:val="Absatz-Standardschriftart"/>
    <w:qFormat/>
    <w:rPr>
      <w:w w:val="100"/>
      <w:position w:val="0"/>
      <w:sz w:val="24"/>
      <w:sz w:val="24"/>
      <w:effect w:val="blinkBackground"/>
      <w:vertAlign w:val="baseline"/>
      <w:em w:val="none"/>
    </w:rPr>
  </w:style>
  <w:style w:type="character" w:styleId="CollegamentoInternet">
    <w:name w:val="Collegamento Internet"/>
    <w:basedOn w:val="DefaultParagraphFont"/>
    <w:rPr>
      <w:color w:val="0000FF"/>
      <w:u w:val="single"/>
      <w:lang w:val="zxx" w:eastAsia="zxx" w:bidi="zxx"/>
    </w:rPr>
  </w:style>
  <w:style w:type="character" w:styleId="CollegamentoInternetvisitato">
    <w:name w:val="Collegamento Internet visitato"/>
    <w:rPr>
      <w:color w:val="800000"/>
      <w:w w:val="100"/>
      <w:position w:val="0"/>
      <w:sz w:val="24"/>
      <w:sz w:val="24"/>
      <w:u w:val="single"/>
      <w:effect w:val="blinkBackground"/>
      <w:vertAlign w:val="baseline"/>
      <w:em w:val="none"/>
      <w:lang w:val="zxx" w:eastAsia="zxx" w:bidi="zxx"/>
    </w:rPr>
  </w:style>
  <w:style w:type="character" w:styleId="Enfasi">
    <w:name w:val="Enfasi"/>
    <w:rPr>
      <w:i/>
      <w:iCs/>
      <w:w w:val="100"/>
      <w:position w:val="0"/>
      <w:sz w:val="24"/>
      <w:sz w:val="24"/>
      <w:effect w:val="blinkBackground"/>
      <w:vertAlign w:val="baseline"/>
      <w:em w:val="none"/>
    </w:rPr>
  </w:style>
  <w:style w:type="character" w:styleId="Object">
    <w:name w:val="object"/>
    <w:basedOn w:val="DefaultParagraphFont"/>
    <w:qFormat/>
    <w:rPr>
      <w:w w:val="100"/>
      <w:position w:val="0"/>
      <w:sz w:val="24"/>
      <w:sz w:val="24"/>
      <w:effect w:val="blinkBackground"/>
      <w:vertAlign w:val="baseline"/>
      <w:em w:val="none"/>
    </w:rPr>
  </w:style>
  <w:style w:type="character" w:styleId="Appleconvertedspace">
    <w:name w:val="apple-converted-space"/>
    <w:basedOn w:val="DefaultParagraphFont"/>
    <w:qFormat/>
    <w:rPr>
      <w:w w:val="100"/>
      <w:position w:val="0"/>
      <w:sz w:val="24"/>
      <w:sz w:val="24"/>
      <w:effect w:val="blinkBackground"/>
      <w:vertAlign w:val="baseline"/>
      <w:em w:val="none"/>
    </w:rPr>
  </w:style>
  <w:style w:type="character" w:styleId="Enfasiforte">
    <w:name w:val="Enfasi forte"/>
    <w:rPr>
      <w:b/>
      <w:bCs/>
      <w:w w:val="100"/>
      <w:position w:val="0"/>
      <w:sz w:val="24"/>
      <w:sz w:val="24"/>
      <w:effect w:val="blinkBackground"/>
      <w:vertAlign w:val="baseline"/>
      <w:em w:val="none"/>
    </w:rPr>
  </w:style>
  <w:style w:type="character" w:styleId="Numerodipagina">
    <w:name w:val="Numero di pagina"/>
    <w:basedOn w:val="DefaultParagraphFont"/>
    <w:rPr>
      <w:w w:val="100"/>
      <w:position w:val="0"/>
      <w:sz w:val="24"/>
      <w:sz w:val="24"/>
      <w:effect w:val="blinkBackground"/>
      <w:vertAlign w:val="baseline"/>
      <w:em w:val="none"/>
    </w:rPr>
  </w:style>
  <w:style w:type="character" w:styleId="WW8Num13z0">
    <w:name w:val="WW8Num13z0"/>
    <w:qFormat/>
    <w:rPr>
      <w:rFonts w:ascii="Arial" w:hAnsi="Arial" w:cs="Times New Roman"/>
      <w:b/>
      <w:color w:val="00000A"/>
      <w:w w:val="100"/>
      <w:position w:val="0"/>
      <w:sz w:val="24"/>
      <w:sz w:val="24"/>
      <w:effect w:val="blinkBackground"/>
      <w:vertAlign w:val="baseline"/>
      <w:em w:val="none"/>
    </w:rPr>
  </w:style>
  <w:style w:type="character" w:styleId="WW8Num13z1">
    <w:name w:val="WW8Num13z1"/>
    <w:qFormat/>
    <w:rPr>
      <w:w w:val="100"/>
      <w:position w:val="0"/>
      <w:sz w:val="24"/>
      <w:sz w:val="24"/>
      <w:effect w:val="blinkBackground"/>
      <w:vertAlign w:val="baseline"/>
      <w:em w:val="none"/>
    </w:rPr>
  </w:style>
  <w:style w:type="character" w:styleId="Strong">
    <w:name w:val="Strong"/>
    <w:basedOn w:val="DefaultParagraphFont"/>
    <w:qFormat/>
    <w:rPr>
      <w:b/>
      <w:bCs/>
    </w:rPr>
  </w:style>
  <w:style w:type="character" w:styleId="UnresolvedMention">
    <w:name w:val="Unresolved Mention"/>
    <w:basedOn w:val="DefaultParagraphFont"/>
    <w:qFormat/>
    <w:rPr>
      <w:color w:val="605E5C"/>
      <w:shd w:fill="E1DFDD" w:val="clear"/>
    </w:rPr>
  </w:style>
  <w:style w:type="character" w:styleId="FollowedHyperlink">
    <w:name w:val="FollowedHyperlink"/>
    <w:basedOn w:val="DefaultParagraphFont"/>
    <w:qFormat/>
    <w:rPr>
      <w:color w:val="800080"/>
      <w:u w:val="single"/>
    </w:rPr>
  </w:style>
  <w:style w:type="character" w:styleId="Punti">
    <w:name w:val="Punti"/>
    <w:qFormat/>
    <w:rPr>
      <w:rFonts w:ascii="OpenSymbol" w:hAnsi="OpenSymbol" w:eastAsia="OpenSymbol" w:cs="OpenSymbol"/>
    </w:rPr>
  </w:style>
  <w:style w:type="character" w:styleId="ListLabel1">
    <w:name w:val="ListLabel 1"/>
    <w:qFormat/>
    <w:rPr>
      <w:rFonts w:cs="OpenSymbol"/>
    </w:rPr>
  </w:style>
  <w:style w:type="character" w:styleId="Hyperlink0">
    <w:name w:val="Hyperlink.0"/>
    <w:basedOn w:val="CollegamentoInternet"/>
    <w:qFormat/>
    <w:rPr>
      <w:u w:val="single"/>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Corpo del testo"/>
    <w:basedOn w:val="Normal"/>
    <w:pPr>
      <w:spacing w:lineRule="auto" w:line="288" w:before="0" w:after="120"/>
    </w:pPr>
    <w:rPr/>
  </w:style>
  <w:style w:type="paragraph" w:styleId="Elenco">
    <w:name w:val="Elenco"/>
    <w:basedOn w:val="Corpodeltesto"/>
    <w:pPr/>
    <w:rPr>
      <w:rFonts w:cs="Lucida Sans"/>
    </w:rPr>
  </w:style>
  <w:style w:type="paragraph" w:styleId="Didascalia">
    <w:name w:val="Didascalia"/>
    <w:basedOn w:val="Normal"/>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itoloprincipale">
    <w:name w:val="Titolo principale"/>
    <w:basedOn w:val="Normal"/>
    <w:pPr>
      <w:keepNext/>
      <w:keepLines/>
      <w:spacing w:before="240" w:after="120"/>
      <w:jc w:val="center"/>
    </w:pPr>
    <w:rPr>
      <w:rFonts w:ascii="Liberation Sans" w:hAnsi="Liberation Sans" w:eastAsia="Microsoft YaHei" w:cs="Arial"/>
      <w:b/>
      <w:bCs/>
      <w:sz w:val="56"/>
      <w:szCs w:val="56"/>
    </w:rPr>
  </w:style>
  <w:style w:type="paragraph" w:styleId="Caption">
    <w:name w:val="caption"/>
    <w:qFormat/>
    <w:pPr>
      <w:widowControl w:val="false"/>
      <w:suppressLineNumbers/>
      <w:suppressAutoHyphens w:val="true"/>
      <w:overflowPunct w:val="true"/>
      <w:bidi w:val="0"/>
      <w:spacing w:lineRule="atLeast" w:line="1" w:before="120" w:after="120"/>
      <w:jc w:val="left"/>
      <w:textAlignment w:val="top"/>
      <w:outlineLvl w:val="0"/>
    </w:pPr>
    <w:rPr>
      <w:rFonts w:ascii="Times New Roman" w:hAnsi="Times New Roman" w:eastAsia="Arial Unicode MS" w:cs="Tahoma"/>
      <w:i/>
      <w:iCs/>
      <w:color w:val="00000A"/>
      <w:sz w:val="24"/>
      <w:szCs w:val="24"/>
      <w:lang w:val="it-IT" w:eastAsia="zh-CN" w:bidi="hi-IN"/>
    </w:rPr>
  </w:style>
  <w:style w:type="paragraph" w:styleId="LOnormal">
    <w:name w:val="LO-normal"/>
    <w:qFormat/>
    <w:pPr>
      <w:widowControl/>
      <w:suppressAutoHyphens w:val="true"/>
      <w:overflowPunct w:val="true"/>
      <w:bidi w:val="0"/>
      <w:jc w:val="left"/>
    </w:pPr>
    <w:rPr>
      <w:rFonts w:ascii="Liberation Serif" w:hAnsi="Liberation Serif" w:eastAsia="SimSun" w:cs="Lucida Sans"/>
      <w:color w:val="00000A"/>
      <w:sz w:val="24"/>
      <w:szCs w:val="24"/>
      <w:lang w:val="it-IT" w:eastAsia="zh-CN" w:bidi="hi-IN"/>
    </w:rPr>
  </w:style>
  <w:style w:type="paragraph" w:styleId="Titolo11">
    <w:name w:val="Titolo1"/>
    <w:basedOn w:val="LOnormal"/>
    <w:qFormat/>
    <w:pPr>
      <w:keepNext/>
      <w:widowControl w:val="false"/>
      <w:suppressAutoHyphens w:val="false"/>
      <w:spacing w:lineRule="atLeast" w:line="1" w:before="240" w:after="120"/>
      <w:textAlignment w:val="top"/>
      <w:outlineLvl w:val="0"/>
    </w:pPr>
    <w:rPr>
      <w:rFonts w:ascii="Liberation Sans" w:hAnsi="Liberation Sans" w:eastAsia="Arial Unicode MS" w:cs="Mangal"/>
      <w:sz w:val="28"/>
      <w:szCs w:val="28"/>
    </w:rPr>
  </w:style>
  <w:style w:type="paragraph" w:styleId="Intestazione">
    <w:name w:val="Intestazione"/>
    <w:basedOn w:val="LOnormal"/>
    <w:pPr>
      <w:keepNext/>
      <w:widowControl w:val="false"/>
      <w:suppressAutoHyphens w:val="false"/>
      <w:spacing w:lineRule="atLeast" w:line="1" w:before="240" w:after="120"/>
      <w:textAlignment w:val="top"/>
      <w:outlineLvl w:val="0"/>
    </w:pPr>
    <w:rPr>
      <w:rFonts w:ascii="Arial" w:hAnsi="Arial" w:eastAsia="Arial Unicode MS" w:cs="Tahoma"/>
      <w:sz w:val="28"/>
      <w:szCs w:val="28"/>
    </w:rPr>
  </w:style>
  <w:style w:type="paragraph" w:styleId="Rigadintestazione">
    <w:name w:val="Riga d'intestazione"/>
    <w:basedOn w:val="LOnormal"/>
    <w:qFormat/>
    <w:pPr>
      <w:widowControl w:val="false"/>
      <w:suppressLineNumbers/>
      <w:tabs>
        <w:tab w:val="center" w:pos="4818" w:leader="none"/>
        <w:tab w:val="right" w:pos="9637" w:leader="none"/>
      </w:tabs>
      <w:suppressAutoHyphens w:val="false"/>
      <w:spacing w:lineRule="atLeast" w:line="1"/>
      <w:textAlignment w:val="top"/>
      <w:outlineLvl w:val="0"/>
    </w:pPr>
    <w:rPr>
      <w:rFonts w:ascii="Times New Roman" w:hAnsi="Times New Roman" w:eastAsia="Arial Unicode MS" w:cs="Tahoma"/>
    </w:rPr>
  </w:style>
  <w:style w:type="paragraph" w:styleId="Pidipagina">
    <w:name w:val="Piè di pagina"/>
    <w:basedOn w:val="LOnormal"/>
    <w:pPr>
      <w:widowControl w:val="false"/>
      <w:suppressLineNumbers/>
      <w:tabs>
        <w:tab w:val="center" w:pos="4818" w:leader="none"/>
        <w:tab w:val="right" w:pos="9637" w:leader="none"/>
      </w:tabs>
      <w:suppressAutoHyphens w:val="false"/>
      <w:spacing w:lineRule="atLeast" w:line="1"/>
      <w:textAlignment w:val="top"/>
      <w:outlineLvl w:val="0"/>
    </w:pPr>
    <w:rPr>
      <w:rFonts w:ascii="Times New Roman" w:hAnsi="Times New Roman" w:eastAsia="Arial Unicode MS" w:cs="Tahoma"/>
    </w:rPr>
  </w:style>
  <w:style w:type="paragraph" w:styleId="Contenutotabella">
    <w:name w:val="Contenuto tabella"/>
    <w:basedOn w:val="LOnormal"/>
    <w:qFormat/>
    <w:pPr>
      <w:widowControl w:val="false"/>
      <w:suppressLineNumbers/>
      <w:suppressAutoHyphens w:val="false"/>
      <w:spacing w:lineRule="atLeast" w:line="1"/>
      <w:textAlignment w:val="top"/>
      <w:outlineLvl w:val="0"/>
    </w:pPr>
    <w:rPr>
      <w:rFonts w:ascii="Times New Roman" w:hAnsi="Times New Roman" w:eastAsia="Arial Unicode MS" w:cs="Tahoma"/>
    </w:rPr>
  </w:style>
  <w:style w:type="paragraph" w:styleId="Intestazionetabella">
    <w:name w:val="Intestazione tabella"/>
    <w:basedOn w:val="Contenutotabella"/>
    <w:qFormat/>
    <w:pPr>
      <w:jc w:val="center"/>
    </w:pPr>
    <w:rPr>
      <w:b/>
      <w:bCs/>
    </w:rPr>
  </w:style>
  <w:style w:type="paragraph" w:styleId="Titolotabella">
    <w:name w:val="Titolo tabella"/>
    <w:basedOn w:val="Contenutotabella"/>
    <w:qFormat/>
    <w:pPr>
      <w:jc w:val="center"/>
    </w:pPr>
    <w:rPr>
      <w:b/>
      <w:bCs/>
    </w:rPr>
  </w:style>
  <w:style w:type="paragraph" w:styleId="NormalWeb">
    <w:name w:val="Normal (Web)"/>
    <w:basedOn w:val="LOnormal"/>
    <w:qFormat/>
    <w:pPr>
      <w:widowControl w:val="false"/>
      <w:suppressAutoHyphens w:val="false"/>
      <w:spacing w:lineRule="atLeast" w:line="1" w:before="280" w:after="280"/>
      <w:textAlignment w:val="top"/>
      <w:outlineLvl w:val="0"/>
    </w:pPr>
    <w:rPr>
      <w:rFonts w:ascii="Times New Roman" w:hAnsi="Times New Roman" w:eastAsia="Arial Unicode MS" w:cs="Tahoma"/>
    </w:rPr>
  </w:style>
  <w:style w:type="paragraph" w:styleId="Contenutocornice">
    <w:name w:val="Contenuto cornice"/>
    <w:basedOn w:val="LOnormal"/>
    <w:qFormat/>
    <w:pPr>
      <w:widowControl w:val="false"/>
      <w:suppressAutoHyphens w:val="false"/>
      <w:spacing w:lineRule="atLeast" w:line="1"/>
      <w:textAlignment w:val="top"/>
      <w:outlineLvl w:val="0"/>
    </w:pPr>
    <w:rPr>
      <w:rFonts w:ascii="Times New Roman" w:hAnsi="Times New Roman" w:eastAsia="Arial Unicode MS" w:cs="Tahoma"/>
    </w:rPr>
  </w:style>
  <w:style w:type="paragraph" w:styleId="Quote">
    <w:name w:val="Quote"/>
    <w:basedOn w:val="Normal"/>
    <w:qFormat/>
    <w:pPr/>
    <w:rPr/>
  </w:style>
  <w:style w:type="paragraph" w:styleId="Sottotitolo">
    <w:name w:val="Sottotitolo"/>
    <w:basedOn w:val="LOnormal"/>
    <w:pPr>
      <w:keepNext/>
      <w:keepLines/>
      <w:widowControl w:val="false"/>
      <w:suppressAutoHyphens w:val="false"/>
      <w:spacing w:before="360" w:after="80"/>
      <w:jc w:val="left"/>
      <w:textAlignment w:val="top"/>
      <w:outlineLvl w:val="0"/>
    </w:pPr>
    <w:rPr>
      <w:rFonts w:ascii="Georgia" w:hAnsi="Georgia" w:eastAsia="Georgia" w:cs="Georgia"/>
      <w:i/>
      <w:color w:val="666666"/>
      <w:sz w:val="48"/>
      <w:szCs w:val="48"/>
    </w:rPr>
  </w:style>
  <w:style w:type="paragraph" w:styleId="ListParagraph">
    <w:name w:val="List Paragraph"/>
    <w:basedOn w:val="LOnormal"/>
    <w:qFormat/>
    <w:pPr>
      <w:widowControl w:val="false"/>
      <w:suppressAutoHyphens w:val="false"/>
      <w:spacing w:lineRule="atLeast" w:line="1" w:before="0" w:after="0"/>
      <w:ind w:left="720" w:right="0" w:hanging="0"/>
      <w:contextualSpacing/>
      <w:textAlignment w:val="top"/>
      <w:outlineLvl w:val="0"/>
    </w:pPr>
    <w:rPr>
      <w:rFonts w:ascii="Cambria" w:hAnsi="Cambria" w:eastAsia="MS Mincho" w:cs="Cambria"/>
    </w:rPr>
  </w:style>
  <w:style w:type="paragraph" w:styleId="Citazione">
    <w:name w:val="Citazione"/>
    <w:basedOn w:val="Normal"/>
    <w:qFormat/>
    <w:pPr/>
    <w:rPr/>
  </w:style>
  <w:style w:type="paragraph" w:styleId="Didefault">
    <w:name w:val="Di default"/>
    <w:qFormat/>
    <w:pPr>
      <w:widowControl/>
      <w:suppressAutoHyphens w:val="true"/>
      <w:bidi w:val="0"/>
      <w:spacing w:before="160" w:after="0"/>
      <w:jc w:val="left"/>
    </w:pPr>
    <w:rPr>
      <w:rFonts w:ascii="Helvetica Neue" w:hAnsi="Helvetica Neue" w:eastAsia="SimSun" w:cs="Arial Unicode MS"/>
      <w:color w:val="000000"/>
      <w:sz w:val="24"/>
      <w:szCs w:val="24"/>
      <w:lang w:val="it-IT" w:eastAsia="zh-CN" w:bidi="hi-IN"/>
    </w:rPr>
  </w:style>
  <w:style w:type="paragraph" w:styleId="Corpo">
    <w:name w:val="Corpo"/>
    <w:qFormat/>
    <w:pPr>
      <w:widowControl/>
      <w:suppressAutoHyphens w:val="true"/>
      <w:bidi w:val="0"/>
      <w:jc w:val="left"/>
    </w:pPr>
    <w:rPr>
      <w:rFonts w:ascii="Helvetica Neue" w:hAnsi="Helvetica Neue" w:eastAsia="SimSun" w:cs="Arial Unicode MS"/>
      <w:color w:val="000000"/>
      <w:sz w:val="22"/>
      <w:szCs w:val="22"/>
      <w:lang w:val="it-IT" w:eastAsia="zh-CN" w:bidi="hi-IN"/>
    </w:rPr>
  </w:style>
  <w:style w:type="paragraph" w:styleId="Quotations">
    <w:name w:val="Quotations"/>
    <w:basedOn w:val="Normal"/>
    <w:qFormat/>
    <w:pPr/>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LibreOffice/4.4.7.2$Windows_x86 LibreOffice_project/f3153a8b245191196a4b6b9abd1d0da16eead600</Application>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2021-09-01T14:48:00Z</dcterms:created>
  <dc:creator>paolo recanatini</dc:creator>
  <dc:language>it-IT</dc:language>
  <cp:lastPrinted>2023-12-05T12:04:10Z</cp:lastPrinted>
  <dcterms:modified xsi:type="dcterms:W3CDTF">2023-12-05T15:08:40Z</dcterms:modified>
  <cp:revision>134</cp:revision>
</cp:coreProperties>
</file>