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both"/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990000"/>
          <w:spacing w:val="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990000"/>
          <w:spacing w:val="0"/>
          <w:sz w:val="24"/>
          <w:szCs w:val="24"/>
        </w:rPr>
        <w:t xml:space="preserve">ANCONA CHE BRILLA: </w:t>
      </w:r>
    </w:p>
    <w:p>
      <w:pPr>
        <w:pStyle w:val="Normal"/>
        <w:spacing w:lineRule="auto" w:line="360"/>
        <w:jc w:val="both"/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990000"/>
          <w:spacing w:val="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990000"/>
          <w:spacing w:val="0"/>
          <w:sz w:val="24"/>
          <w:szCs w:val="24"/>
        </w:rPr>
        <w:t xml:space="preserve">NASCE UNA NUOVA COMUNICAZIONE PER L'IMMAGINE DELLA CITTA' </w:t>
      </w:r>
    </w:p>
    <w:p>
      <w:pPr>
        <w:pStyle w:val="Normal"/>
        <w:spacing w:lineRule="auto" w:line="360"/>
        <w:jc w:val="both"/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 xml:space="preserve">Un progetto unico ed entusiasmante che celebra la meraviglia della scoperta e l'atmosfera magica del Natale nella città di Ancona. E' questa l'idea che ha guidato la realizzazione della grafica per il Natale anconetano “Ancona che brilla”: un regalo dell'Amministrazione alla città, con un pay off che,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>assieme al nuovo logo “La Grande Ancona”,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 xml:space="preserve"> accompagnerà, con diverse declinazioni, tutti i nuovi eventi e gli appuntamenti tradizionali della città.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>Il logo della Grande Ancona mette il timbro a ogni passo verso il cambiamento compiuto dall'Amministrazione. Declinato in colori specifici, di volta in volta individuati, viaggerà in abbinamento a un sottotitolo che indicherà l'assessorato oppure il progetto. Sarà impresso nei manifesti dei grandi eventi, come nel caso del Natale, comparirà nelle illustrazioni dei Lavori pubblici, sarà distintivo dell'Urbanistica, affiancherà i loghi della Cultura e di Ancona Città Universitaria. L'utilizzo della sagoma della Mole Vanvitelliana a raccordo del lettering rimarca il legame con la città di Ancona, grazie all'utilizzo di uno dei suoi simboli più caratteristici.</w:t>
      </w:r>
    </w:p>
    <w:p>
      <w:pPr>
        <w:pStyle w:val="Normal"/>
        <w:spacing w:lineRule="auto" w:line="360"/>
        <w:jc w:val="both"/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 xml:space="preserve">Per realizzare l'atmosfera magica e straordinaria del Natale, l'agenzia Vanilla Marketing, a cui è stato affidato il servizio di grafica per il Comune di Ancona, si è ispirata ai libri pop-up dell'infanzia nei quali la realtà prende vita dalle pagine del libro. </w:t>
      </w:r>
    </w:p>
    <w:p>
      <w:pPr>
        <w:pStyle w:val="Normal"/>
        <w:spacing w:lineRule="auto" w:line="360"/>
        <w:jc w:val="both"/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>Così come la città di Ancona si riempirà di installazioni scenografiche, spettacoli, eventi e luci proprio per accogliere e meravigliare i visitatori, allo stesso modo la grafica tende a meravigliare lo sguardo di chi osserva il logo, il payoff e l’immagine coordinata dell’evento.</w:t>
      </w:r>
    </w:p>
    <w:p>
      <w:pPr>
        <w:pStyle w:val="Normal"/>
        <w:spacing w:lineRule="auto" w:line="360"/>
        <w:jc w:val="both"/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>“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 xml:space="preserve">Ancona che brilla” ha infatti la funzione di trasformare i diversi luoghi emblematici della città in un vero e proprio mondo incantato, combinando arte, luce e tecnologia per catturare l'immaginazione di grandi e bambini. </w:t>
      </w:r>
    </w:p>
    <w:p>
      <w:pPr>
        <w:pStyle w:val="Normal"/>
        <w:spacing w:lineRule="auto" w:line="360"/>
        <w:jc w:val="both"/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 xml:space="preserve">Questo tipo di impostazione grafica dell’evento ha alcuni obiettivi principali: generare una maggiore partecipazione e coinvolgimento dei residenti e dei visitatori di Ancona durante la stagione natalizia; rievocare il senso di meraviglia e sorpresa tipico dell'infanzia, creando un'atmosfera unica e festosa; promuovere l'interesse per il patrimonio storico, culturale e architettonico della città. </w:t>
      </w:r>
    </w:p>
    <w:p>
      <w:pPr>
        <w:pStyle w:val="Normal"/>
        <w:spacing w:lineRule="auto" w:line="360"/>
        <w:jc w:val="both"/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 xml:space="preserve">Questa impostazione grafica sarà declinata su supporti diversi della comunicazione quali outdoor, flyer, merchandising, social, banner, siti web,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>materiale di comunicazione istituzionale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 xml:space="preserve">.  </w:t>
      </w:r>
    </w:p>
    <w:p>
      <w:pPr>
        <w:pStyle w:val="Normal"/>
        <w:spacing w:lineRule="auto" w:line="360"/>
        <w:jc w:val="both"/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>Sfruttando l'aspetto interattivo e magico dell'evento, l'obiettivo sarà di suscitare l'interesse e la curiosità per Ancona e attirare un vasto pubblico.</w:t>
      </w:r>
    </w:p>
    <w:p>
      <w:pPr>
        <w:pStyle w:val="Normal"/>
        <w:spacing w:lineRule="auto" w:line="360"/>
        <w:jc w:val="both"/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 xml:space="preserve">Il materiale di comunicazione si avvarrà di una combinazione di colori vivaci e festosi, come tonalità giallo oro, rosso e blu notte. Questi colori richiamano l'atmosfera natalizia e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>sono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 xml:space="preserve"> utilizzati per creare una sensazione di calore e gioia. </w:t>
      </w:r>
    </w:p>
    <w:p>
      <w:pPr>
        <w:pStyle w:val="Normal"/>
        <w:spacing w:lineRule="auto" w:line="360"/>
        <w:jc w:val="both"/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>Lo stile pop-up include elementi visivi come silhouette tridimensionali, effetti di piegatura delle pagine o persino meccanismi animati digitalmente.</w:t>
      </w:r>
    </w:p>
    <w:p>
      <w:pPr>
        <w:pStyle w:val="Normal"/>
        <w:spacing w:lineRule="auto" w:line="360"/>
        <w:jc w:val="both"/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>Sono inoltre sempre presenti icone natalizie classiche come alberi di Natale, stelle, fiocchi di neve, regali, pupazzi di neve e renne per arricchire la grafica e rendere immediatamente riconoscibile il tema dell'evento.</w:t>
      </w:r>
    </w:p>
    <w:p>
      <w:pPr>
        <w:pStyle w:val="Normal"/>
        <w:spacing w:lineRule="auto" w:line="360"/>
        <w:jc w:val="both"/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 xml:space="preserve">Agli elementi natalizi si aggiungono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>quelli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 xml:space="preserve"> iconici dell'architettura di Ancona, come la Cattedrale di San Ciriaco, l'Arco di Traiano, il Monumento ai caduti e la ruota panoramica, oltre che il mare, caratteristica imprescindibile della città. Si tratterà, dunque, di un mix di elementi, di suggestioni e di tecniche di comunicazione grafica che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>avranno l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24"/>
          <w:szCs w:val="24"/>
        </w:rPr>
        <w:t>'effetto di sottolineare il connubio tra la tradizione natalizia e la bellezza della città.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25" w:top="2332" w:footer="738" w:bottom="164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0"/>
    <w:family w:val="roman"/>
    <w:pitch w:val="variable"/>
  </w:font>
  <w:font w:name="Symbol">
    <w:charset w:val="00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default"/>
  </w:font>
  <w:font w:name="Liberation Mono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ontenutotabella"/>
      <w:ind w:left="0" w:right="360" w:hanging="0"/>
      <w:rPr>
        <w:i/>
        <w:iCs/>
        <w:sz w:val="20"/>
        <w:szCs w:val="20"/>
      </w:rPr>
    </w:pPr>
    <w:r>
      <w:rPr>
        <w:i/>
        <w:iCs/>
        <w:sz w:val="20"/>
        <w:szCs w:val="20"/>
      </w:rPr>
    </w:r>
  </w:p>
  <w:p>
    <w:pPr>
      <w:pStyle w:val="Contenutotabella"/>
      <w:ind w:left="0" w:right="360" w:hanging="0"/>
      <w:rPr>
        <w:i/>
        <w:iCs/>
        <w:sz w:val="20"/>
        <w:szCs w:val="20"/>
      </w:rPr>
    </w:pPr>
    <w:r>
      <w:rPr>
        <w:i/>
        <w:iCs/>
        <w:sz w:val="20"/>
        <w:szCs w:val="20"/>
      </w:rP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-295275</wp:posOffset>
          </wp:positionH>
          <wp:positionV relativeFrom="paragraph">
            <wp:posOffset>10795</wp:posOffset>
          </wp:positionV>
          <wp:extent cx="6711315" cy="885190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yle="position:absolute;width:1.15pt;height:8.65pt;margin-top:0.05pt;margin-left:532.55pt">
          <v:textbox inset="0.000694444444444444in,0.000694444444444444in,0.000694444444444444in,0.000694444444444444in">
            <w:txbxContent>
              <w:p>
                <w:pPr>
                  <w:pStyle w:val="Pidipagina"/>
                  <w:rPr>
                    <w:rStyle w:val="Numerodipagina"/>
                  </w:rPr>
                </w:pPr>
                <w:r>
                  <w:rPr>
                    <w:rStyle w:val="Numerodipagina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  <w:tbl>
    <w:tblPr>
      <w:jc w:val="left"/>
      <w:tblInd w:w="-344" w:type="dxa"/>
      <w:tblBorders>
        <w:top w:val="single" w:sz="8" w:space="0" w:color="FF0000"/>
        <w:left w:val="nil"/>
        <w:bottom w:val="nil"/>
        <w:insideH w:val="nil"/>
        <w:right w:val="nil"/>
        <w:insideV w:val="nil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3515"/>
      <w:gridCol w:w="3515"/>
      <w:gridCol w:w="3515"/>
    </w:tblGrid>
    <w:tr>
      <w:trPr>
        <w:cantSplit w:val="false"/>
      </w:trPr>
      <w:tc>
        <w:tcPr>
          <w:tcW w:w="3515" w:type="dxa"/>
          <w:tcBorders>
            <w:top w:val="single" w:sz="8" w:space="0" w:color="FF0000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bottom"/>
        </w:tcPr>
        <w:p>
          <w:pPr>
            <w:pStyle w:val="Contenutotabella"/>
            <w:snapToGrid w:val="false"/>
            <w:rPr/>
          </w:pPr>
          <w:r>
            <w:rPr/>
          </w:r>
        </w:p>
        <w:p>
          <w:pPr>
            <w:pStyle w:val="Contenutotabella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</w:r>
        </w:p>
      </w:tc>
      <w:tc>
        <w:tcPr>
          <w:tcW w:w="3515" w:type="dxa"/>
          <w:tcBorders>
            <w:top w:val="single" w:sz="8" w:space="0" w:color="FF0000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bottom"/>
        </w:tcPr>
        <w:p>
          <w:pPr>
            <w:pStyle w:val="Contenutotabella"/>
            <w:snapToGrid w:val="false"/>
            <w:jc w:val="both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</w:r>
        </w:p>
      </w:tc>
      <w:tc>
        <w:tcPr>
          <w:tcW w:w="3515" w:type="dxa"/>
          <w:tcBorders>
            <w:top w:val="single" w:sz="8" w:space="0" w:color="FF0000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bottom"/>
        </w:tcPr>
        <w:p>
          <w:pPr>
            <w:pStyle w:val="Contenutotabella"/>
            <w:snapToGrid w:val="false"/>
            <w:jc w:val="both"/>
            <w:rPr>
              <w:b/>
              <w:bCs/>
              <w:i/>
              <w:i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</w:r>
        </w:p>
      </w:tc>
    </w:tr>
  </w:tbl>
  <w:p>
    <w:pPr>
      <w:pStyle w:val="Pidipagina"/>
      <w:rPr/>
    </w:pPr>
    <w:r>
      <w:rPr/>
    </w:r>
  </w:p>
  <w:tbl>
    <w:tblPr>
      <w:jc w:val="left"/>
      <w:tblInd w:w="-344" w:type="dxa"/>
      <w:tblBorders>
        <w:top w:val="single" w:sz="8" w:space="0" w:color="FF0000"/>
        <w:left w:val="nil"/>
        <w:bottom w:val="nil"/>
        <w:insideH w:val="nil"/>
        <w:right w:val="nil"/>
        <w:insideV w:val="nil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10395"/>
    </w:tblGrid>
    <w:tr>
      <w:trPr>
        <w:cantSplit w:val="false"/>
      </w:trPr>
      <w:tc>
        <w:tcPr>
          <w:tcW w:w="10395" w:type="dxa"/>
          <w:tcBorders>
            <w:top w:val="single" w:sz="8" w:space="0" w:color="FF0000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bottom"/>
        </w:tcPr>
        <w:p>
          <w:pPr>
            <w:pStyle w:val="Contenutotabella"/>
            <w:snapToGrid w:val="false"/>
            <w:jc w:val="center"/>
            <w:rPr>
              <w:b w:val="false"/>
              <w:bCs w:val="false"/>
              <w:i/>
              <w:iCs/>
              <w:sz w:val="18"/>
              <w:szCs w:val="18"/>
            </w:rPr>
          </w:pPr>
          <w:r>
            <w:rPr>
              <w:b w:val="false"/>
              <w:bCs w:val="false"/>
              <w:i/>
              <w:iCs/>
              <w:sz w:val="18"/>
              <w:szCs w:val="18"/>
            </w:rPr>
          </w:r>
        </w:p>
      </w:tc>
    </w:tr>
  </w:tbl>
  <w:p>
    <w:pPr>
      <w:pStyle w:val="Normal"/>
      <w:rPr/>
    </w:pPr>
    <w:r>
      <w:rPr/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orpodeltesto"/>
      <w:rPr/>
    </w:pPr>
    <w:r>
      <w:rPr/>
      <w:drawing>
        <wp:anchor behindDoc="0" distT="152400" distB="152400" distL="152400" distR="15240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-299085</wp:posOffset>
          </wp:positionV>
          <wp:extent cx="7558405" cy="2369820"/>
          <wp:effectExtent l="0" t="0" r="0" b="0"/>
          <wp:wrapTopAndBottom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0" t="0" r="530" b="20073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369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jc w:val="left"/>
      <w:tblInd w:w="100" w:type="dxa"/>
      <w:tblBorders>
        <w:top w:val="nil"/>
        <w:left w:val="nil"/>
        <w:bottom w:val="single" w:sz="20" w:space="0" w:color="FF0000"/>
        <w:insideH w:val="single" w:sz="20" w:space="0" w:color="FF0000"/>
        <w:right w:val="nil"/>
        <w:insideV w:val="nil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5786"/>
      <w:gridCol w:w="3910"/>
    </w:tblGrid>
    <w:tr>
      <w:trPr>
        <w:trHeight w:val="1479" w:hRule="atLeast"/>
        <w:cantSplit w:val="false"/>
      </w:trPr>
      <w:tc>
        <w:tcPr>
          <w:tcW w:w="5786" w:type="dxa"/>
          <w:tcBorders>
            <w:top w:val="nil"/>
            <w:left w:val="nil"/>
            <w:bottom w:val="single" w:sz="20" w:space="0" w:color="FF0000"/>
            <w:insideH w:val="single" w:sz="20" w:space="0" w:color="FF0000"/>
            <w:right w:val="nil"/>
            <w:insideV w:val="nil"/>
          </w:tcBorders>
          <w:shd w:fill="auto" w:val="clear"/>
        </w:tcPr>
        <w:p>
          <w:pPr>
            <w:pStyle w:val="Contenutotabella"/>
            <w:snapToGrid w:val="false"/>
            <w:rPr/>
          </w:pPr>
          <w:r>
            <w:rPr/>
          </w:r>
        </w:p>
        <w:p>
          <w:pPr>
            <w:pStyle w:val="Contenutotabella"/>
            <w:snapToGrid w:val="false"/>
            <w:rPr/>
          </w:pPr>
          <w:r>
            <w:rPr/>
          </w:r>
        </w:p>
        <w:p>
          <w:pPr>
            <w:pStyle w:val="Contenutotabella"/>
            <w:snapToGrid w:val="false"/>
            <w:rPr/>
          </w:pPr>
          <w:r>
            <w:rPr/>
          </w:r>
        </w:p>
        <w:p>
          <w:pPr>
            <w:pStyle w:val="Contenutotabella"/>
            <w:snapToGrid w:val="false"/>
            <w:rPr/>
          </w:pPr>
          <w:r>
            <w:rPr/>
          </w:r>
        </w:p>
        <w:p>
          <w:pPr>
            <w:pStyle w:val="Contenutotabella"/>
            <w:snapToGrid w:val="false"/>
            <w:rPr/>
          </w:pPr>
          <w:r>
            <w:rPr/>
          </w:r>
        </w:p>
        <w:p>
          <w:pPr>
            <w:pStyle w:val="Contenutotabella"/>
            <w:snapToGrid w:val="false"/>
            <w:rPr/>
          </w:pPr>
          <w:r>
            <w:rPr/>
          </w:r>
        </w:p>
        <w:p>
          <w:pPr>
            <w:pStyle w:val="Contenutotabella"/>
            <w:snapToGrid w:val="false"/>
            <w:rPr/>
          </w:pPr>
          <w:r>
            <w:rPr/>
          </w:r>
        </w:p>
        <w:p>
          <w:pPr>
            <w:pStyle w:val="Contenutotabella"/>
            <w:snapToGrid w:val="false"/>
            <w:rPr/>
          </w:pPr>
          <w:r>
            <w:rPr/>
          </w:r>
        </w:p>
        <w:p>
          <w:pPr>
            <w:pStyle w:val="Contenutotabella"/>
            <w:snapToGrid w:val="false"/>
            <w:rPr/>
          </w:pPr>
          <w:r>
            <w:rPr/>
          </w:r>
        </w:p>
      </w:tc>
      <w:tc>
        <w:tcPr>
          <w:tcW w:w="3910" w:type="dxa"/>
          <w:tcBorders>
            <w:top w:val="nil"/>
            <w:left w:val="nil"/>
            <w:bottom w:val="single" w:sz="20" w:space="0" w:color="FF0000"/>
            <w:insideH w:val="single" w:sz="20" w:space="0" w:color="FF0000"/>
            <w:right w:val="nil"/>
            <w:insideV w:val="nil"/>
          </w:tcBorders>
          <w:shd w:fill="auto" w:val="clear"/>
        </w:tcPr>
        <w:p>
          <w:pPr>
            <w:pStyle w:val="Pidipagina"/>
            <w:snapToGrid w:val="false"/>
            <w:jc w:val="right"/>
            <w:rPr>
              <w:color w:val="111111"/>
              <w:sz w:val="20"/>
              <w:szCs w:val="20"/>
            </w:rPr>
          </w:pPr>
          <w:r>
            <w:rPr>
              <w:color w:val="111111"/>
              <w:sz w:val="20"/>
              <w:szCs w:val="20"/>
            </w:rPr>
          </w:r>
        </w:p>
      </w:tc>
    </w:tr>
  </w:tbl>
  <w:p>
    <w:pPr>
      <w:pStyle w:val="Normal"/>
      <w:spacing w:lineRule="auto" w:line="360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sz w:val="24"/>
      <w:szCs w:val="24"/>
      <w:lang w:val="it-IT" w:eastAsia="zh-CN" w:bidi="zxx"/>
    </w:rPr>
  </w:style>
  <w:style w:type="paragraph" w:styleId="Titolo1">
    <w:name w:val="Titolo 1"/>
    <w:basedOn w:val="Titolo"/>
    <w:next w:val="Corpodeltes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olo2">
    <w:name w:val="Titolo 2"/>
    <w:basedOn w:val="Titolo"/>
    <w:next w:val="Corpodeltes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olo3">
    <w:name w:val="Titolo 3"/>
    <w:basedOn w:val="Titolo"/>
    <w:next w:val="Corpodeltes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Titolo4">
    <w:name w:val="Titolo 4"/>
    <w:basedOn w:val="Normal"/>
    <w:next w:val="Corpodeltesto"/>
    <w:pPr>
      <w:widowControl/>
      <w:numPr>
        <w:ilvl w:val="0"/>
        <w:numId w:val="2"/>
      </w:numPr>
      <w:suppressAutoHyphens w:val="false"/>
      <w:spacing w:before="100" w:after="100"/>
      <w:outlineLvl w:val="3"/>
    </w:pPr>
    <w:rPr>
      <w:rFonts w:eastAsia="Times New Roman"/>
      <w:b/>
      <w:bCs/>
    </w:rPr>
  </w:style>
  <w:style w:type="paragraph" w:styleId="Titolo5">
    <w:name w:val="Titolo 5"/>
    <w:basedOn w:val="Normal"/>
    <w:next w:val="Normal"/>
    <w:pPr>
      <w:keepNext/>
      <w:widowControl/>
      <w:suppressAutoHyphens w:val="false"/>
      <w:ind w:left="5103" w:right="50" w:hanging="0"/>
      <w:jc w:val="center"/>
      <w:outlineLvl w:val="4"/>
    </w:pPr>
    <w:rPr>
      <w:rFonts w:ascii="Arial Narrow" w:hAnsi="Arial Narrow" w:cs="Arial Narrow"/>
      <w:b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Cambria" w:hAnsi="Cambria" w:cs="Cambria"/>
    </w:rPr>
  </w:style>
  <w:style w:type="character" w:styleId="WW8Num4z1">
    <w:name w:val="WW8Num4z1"/>
    <w:rPr>
      <w:rFonts w:ascii="Courier New" w:hAnsi="Courier New" w:cs="OpenSymbol;Arial Unicode MS"/>
    </w:rPr>
  </w:style>
  <w:style w:type="character" w:styleId="WW8Num4z2">
    <w:name w:val="WW8Num4z2"/>
    <w:rPr>
      <w:rFonts w:ascii="Wingdings" w:hAnsi="Wingdings" w:cs="Wingdings"/>
    </w:rPr>
  </w:style>
  <w:style w:type="character" w:styleId="WW8Num4z3">
    <w:name w:val="WW8Num4z3"/>
    <w:rPr>
      <w:rFonts w:ascii="Symbol" w:hAnsi="Symbol" w:cs="Symbol"/>
    </w:rPr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rFonts w:ascii="Symbol" w:hAnsi="Symbol" w:cs="OpenSymbol;Arial Unicode MS"/>
    </w:rPr>
  </w:style>
  <w:style w:type="character" w:styleId="WW8Num5z1">
    <w:name w:val="WW8Num5z1"/>
    <w:rPr>
      <w:rFonts w:ascii="OpenSymbol;Arial Unicode MS" w:hAnsi="OpenSymbol;Arial Unicode MS" w:cs="OpenSymbol;Arial Unicode MS"/>
    </w:rPr>
  </w:style>
  <w:style w:type="character" w:styleId="WW8Num6z0">
    <w:name w:val="WW8Num6z0"/>
    <w:rPr>
      <w:rFonts w:ascii="Symbol" w:hAnsi="Symbol" w:cs="OpenSymbol;Arial Unicode MS"/>
    </w:rPr>
  </w:style>
  <w:style w:type="character" w:styleId="WW8Num6z1">
    <w:name w:val="WW8Num6z1"/>
    <w:rPr>
      <w:rFonts w:ascii="OpenSymbol;Arial Unicode MS" w:hAnsi="OpenSymbol;Arial Unicode MS" w:cs="OpenSymbol;Arial Unicode MS"/>
    </w:rPr>
  </w:style>
  <w:style w:type="character" w:styleId="WW8Num7z0">
    <w:name w:val="WW8Num7z0"/>
    <w:rPr>
      <w:rFonts w:ascii="Symbol" w:hAnsi="Symbol" w:cs="OpenSymbol;Arial Unicode MS"/>
    </w:rPr>
  </w:style>
  <w:style w:type="character" w:styleId="WW8Num7z1">
    <w:name w:val="WW8Num7z1"/>
    <w:rPr>
      <w:rFonts w:ascii="OpenSymbol;Arial Unicode MS" w:hAnsi="OpenSymbol;Arial Unicode MS" w:cs="OpenSymbol;Arial Unicode MS"/>
    </w:rPr>
  </w:style>
  <w:style w:type="character" w:styleId="WW8Num8z0">
    <w:name w:val="WW8Num8z0"/>
    <w:rPr>
      <w:rFonts w:ascii="Wingdings" w:hAnsi="Wingdings" w:cs="OpenSymbol;Arial Unicode MS"/>
    </w:rPr>
  </w:style>
  <w:style w:type="character" w:styleId="WW8Num8z1">
    <w:name w:val="WW8Num8z1"/>
    <w:rPr>
      <w:rFonts w:ascii="Symbol" w:hAnsi="Symbol" w:cs="OpenSymbol;Arial Unicode MS"/>
    </w:rPr>
  </w:style>
  <w:style w:type="character" w:styleId="WW8Num9z0">
    <w:name w:val="WW8Num9z0"/>
    <w:rPr>
      <w:rFonts w:ascii="Symbol" w:hAnsi="Symbol" w:cs="Symbol"/>
      <w:sz w:val="24"/>
      <w:szCs w:val="24"/>
    </w:rPr>
  </w:style>
  <w:style w:type="character" w:styleId="WW8Num10z0">
    <w:name w:val="WW8Num10z0"/>
    <w:rPr>
      <w:rFonts w:ascii="Symbol" w:hAnsi="Symbol" w:cs="Symbol"/>
      <w:sz w:val="24"/>
      <w:szCs w:val="24"/>
    </w:rPr>
  </w:style>
  <w:style w:type="character" w:styleId="Carpredefinitoparagrafo">
    <w:name w:val="Car. predefinito paragrafo"/>
    <w:rPr/>
  </w:style>
  <w:style w:type="character" w:styleId="AbsatzStandardschriftart">
    <w:name w:val="Absatz-Standardschriftart"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CollegamentoInternetvisitato">
    <w:name w:val="Collegamento Internet visitato"/>
    <w:rPr>
      <w:color w:val="800000"/>
      <w:u w:val="single"/>
      <w:lang w:val="zxx" w:bidi="zxx"/>
    </w:rPr>
  </w:style>
  <w:style w:type="character" w:styleId="Enfasi">
    <w:name w:val="Enfasi"/>
    <w:rPr>
      <w:i/>
      <w:iCs/>
    </w:rPr>
  </w:style>
  <w:style w:type="character" w:styleId="Object">
    <w:name w:val="object"/>
    <w:basedOn w:val="Carpredefinitoparagrafo"/>
    <w:rPr/>
  </w:style>
  <w:style w:type="character" w:styleId="Appleconvertedspace">
    <w:name w:val="apple-converted-space"/>
    <w:basedOn w:val="Carpredefinitoparagrafo"/>
    <w:rPr/>
  </w:style>
  <w:style w:type="character" w:styleId="Enfasiforte">
    <w:name w:val="Enfasi forte"/>
    <w:rPr>
      <w:b/>
      <w:bCs/>
    </w:rPr>
  </w:style>
  <w:style w:type="character" w:styleId="Numerodipagina">
    <w:name w:val="Numero di pagina"/>
    <w:basedOn w:val="Carpredefinitoparagrafo"/>
    <w:rPr/>
  </w:style>
  <w:style w:type="character" w:styleId="WW8Num13z0">
    <w:name w:val="WW8Num13z0"/>
    <w:rPr>
      <w:rFonts w:ascii="Arial" w:hAnsi="Arial" w:cs="Times New Roman"/>
      <w:b/>
      <w:color w:val="000000"/>
    </w:rPr>
  </w:style>
  <w:style w:type="character" w:styleId="WW8Num13z1">
    <w:name w:val="WW8Num13z1"/>
    <w:rPr>
      <w:rFonts w:cs="Times New Roman"/>
    </w:rPr>
  </w:style>
  <w:style w:type="character" w:styleId="Punti">
    <w:name w:val="Punti"/>
    <w:rPr>
      <w:rFonts w:ascii="OpenSymbol;Arial Unicode MS" w:hAnsi="OpenSymbol;Arial Unicode MS" w:eastAsia="OpenSymbol;Arial Unicode MS" w:cs="OpenSymbol;Arial Unicode MS"/>
    </w:rPr>
  </w:style>
  <w:style w:type="character" w:styleId="WW8Num16z0">
    <w:name w:val="WW8Num16z0"/>
    <w:rPr>
      <w:rFonts w:ascii="Symbol" w:hAnsi="Symbol" w:cs="Symbol"/>
      <w:sz w:val="24"/>
      <w:szCs w:val="24"/>
    </w:rPr>
  </w:style>
  <w:style w:type="character" w:styleId="WW8Num16z1">
    <w:name w:val="WW8Num16z1"/>
    <w:rPr/>
  </w:style>
  <w:style w:type="character" w:styleId="WW8Num16z2">
    <w:name w:val="WW8Num16z2"/>
    <w:rPr>
      <w:rFonts w:ascii="Wingdings" w:hAnsi="Wingdings" w:cs="Wingdings"/>
    </w:rPr>
  </w:style>
  <w:style w:type="character" w:styleId="WW8Num16z4">
    <w:name w:val="WW8Num16z4"/>
    <w:rPr>
      <w:rFonts w:ascii="Courier New" w:hAnsi="Courier New" w:cs="Courier New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14z0">
    <w:name w:val="WW8Num14z0"/>
    <w:rPr>
      <w:rFonts w:ascii="Symbol" w:hAnsi="Symbol" w:cs="Symbol"/>
      <w:sz w:val="24"/>
      <w:szCs w:val="24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5z0">
    <w:name w:val="WW8Num15z0"/>
    <w:rPr>
      <w:rFonts w:ascii="Symbol" w:hAnsi="Symbol" w:cs="Symbol"/>
      <w:sz w:val="24"/>
      <w:szCs w:val="24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5z2">
    <w:name w:val="WW8Num5z2"/>
    <w:rPr>
      <w:rFonts w:ascii="Wingdings" w:hAnsi="Wingdings" w:cs="Wingdings"/>
    </w:rPr>
  </w:style>
  <w:style w:type="character" w:styleId="WW8Num17z0">
    <w:name w:val="WW8Num17z0"/>
    <w:rPr>
      <w:rFonts w:ascii="Symbol" w:hAnsi="Symbol" w:cs="Symbol"/>
      <w:sz w:val="24"/>
      <w:szCs w:val="24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2">
    <w:name w:val="WW8Num17z2"/>
    <w:rPr>
      <w:rFonts w:ascii="Wingdings" w:hAnsi="Wingdings" w:cs="Wingdings"/>
    </w:rPr>
  </w:style>
  <w:style w:type="character" w:styleId="WW8Num23z0">
    <w:name w:val="WW8Num23z0"/>
    <w:rPr>
      <w:rFonts w:ascii="Symbol" w:hAnsi="Symbol" w:cs="Symbol"/>
      <w:sz w:val="24"/>
      <w:szCs w:val="24"/>
    </w:rPr>
  </w:style>
  <w:style w:type="character" w:styleId="WW8Num23z1">
    <w:name w:val="WW8Num23z1"/>
    <w:rPr>
      <w:rFonts w:ascii="Courier New" w:hAnsi="Courier New" w:cs="Courier New"/>
    </w:rPr>
  </w:style>
  <w:style w:type="character" w:styleId="WW8Num23z2">
    <w:name w:val="WW8Num23z2"/>
    <w:rPr>
      <w:rFonts w:ascii="Wingdings" w:hAnsi="Wingdings" w:cs="Wingdings"/>
    </w:rPr>
  </w:style>
  <w:style w:type="character" w:styleId="ListLabel1">
    <w:name w:val="ListLabel 1"/>
    <w:rPr>
      <w:rFonts w:cs="OpenSymbol;Arial Unicode MS"/>
    </w:rPr>
  </w:style>
  <w:style w:type="character" w:styleId="Caratteredinumerazione">
    <w:name w:val="Carattere di numerazione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Carpredefinitoparagrafo4">
    <w:name w:val="Car. predefinito paragrafo4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Tahom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Tahoma"/>
    </w:rPr>
  </w:style>
  <w:style w:type="paragraph" w:styleId="Titolo11">
    <w:name w:val="Titolo1"/>
    <w:basedOn w:val="Normal"/>
    <w:next w:val="Corpodeltesto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Intestazione">
    <w:name w:val="Intestazione"/>
    <w:basedOn w:val="Normal"/>
    <w:next w:val="Corpodeltesto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Rigadintestazione">
    <w:name w:val="Riga d'intestazione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Pidipagina">
    <w:name w:val="Piè di pagina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Contenutotabella">
    <w:name w:val="Contenuto tabella"/>
    <w:basedOn w:val="Normal"/>
    <w:pPr>
      <w:suppressLineNumbers/>
    </w:pPr>
    <w:rPr/>
  </w:style>
  <w:style w:type="paragraph" w:styleId="Intestazionetabella">
    <w:name w:val="Intestazione tabella"/>
    <w:basedOn w:val="Contenutotabella"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paragraph" w:styleId="NormaleWeb">
    <w:name w:val="Normale (Web)"/>
    <w:basedOn w:val="Normal"/>
    <w:pPr>
      <w:spacing w:before="280" w:after="280"/>
    </w:pPr>
    <w:rPr/>
  </w:style>
  <w:style w:type="paragraph" w:styleId="Contenutocornice">
    <w:name w:val="Contenuto cornice"/>
    <w:basedOn w:val="Normal"/>
    <w:pPr/>
    <w:rPr/>
  </w:style>
  <w:style w:type="paragraph" w:styleId="Citazione">
    <w:name w:val="Citazione"/>
    <w:basedOn w:val="Normal"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ottotitolo"/>
    <w:basedOn w:val="Titolo"/>
    <w:next w:val="Corpodeltesto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>
      <w:rFonts w:ascii="Cambria" w:hAnsi="Cambria" w:eastAsia="MS Mincho;‚l‚r –¾’©" w:cs="Cambria"/>
    </w:rPr>
  </w:style>
  <w:style w:type="paragraph" w:styleId="Testodelblocco">
    <w:name w:val="Testo del blocco"/>
    <w:basedOn w:val="Normal"/>
    <w:pPr>
      <w:ind w:left="567" w:right="282" w:hanging="0"/>
      <w:jc w:val="both"/>
    </w:pPr>
    <w:rPr>
      <w:sz w:val="24"/>
    </w:rPr>
  </w:style>
  <w:style w:type="paragraph" w:styleId="Default">
    <w:name w:val="Default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SimSun" w:cs="Lucida Sans"/>
      <w:color w:val="000000"/>
      <w:sz w:val="24"/>
      <w:szCs w:val="24"/>
      <w:lang w:val="it-IT" w:eastAsia="zh-CN" w:bidi="hi-IN"/>
    </w:rPr>
  </w:style>
  <w:style w:type="paragraph" w:styleId="Testopreformattato">
    <w:name w:val="Testo preformattato"/>
    <w:basedOn w:val="Normal"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Notadichiusura">
    <w:name w:val="Nota di chiusura"/>
    <w:basedOn w:val="Normal"/>
    <w:pPr/>
    <w:rPr/>
  </w:style>
  <w:style w:type="paragraph" w:styleId="Paragrafoelenco">
    <w:name w:val="Paragrafo elenco"/>
    <w:basedOn w:val="Normal"/>
    <w:pPr>
      <w:ind w:left="708" w:right="0" w:hanging="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30952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2023-03-08T20:56:00Z</dcterms:created>
  <dc:creator>Giuliodori Gianluca</dc:creator>
  <dc:language>it-IT</dc:language>
  <cp:lastPrinted>2023-11-20T13:38:00Z</cp:lastPrinted>
  <dcterms:modified xsi:type="dcterms:W3CDTF">2023-11-23T14:07:01Z</dcterms:modified>
  <cp:revision>27</cp:revision>
  <dc:title>Presentazione standard di PowerPoint</dc:title>
</cp:coreProperties>
</file>