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4"/>
          <w:szCs w:val="24"/>
        </w:rPr>
      </w:pPr>
      <w:r>
        <w:rPr/>
        <w:drawing>
          <wp:inline distT="0" distB="0" distL="0" distR="0">
            <wp:extent cx="1723390" cy="904875"/>
            <wp:effectExtent l="0" t="0" r="0" b="0"/>
            <wp:docPr id="1" name="Immagine 1" descr="At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Atma"/>
                    <pic:cNvPicPr>
                      <a:picLocks noChangeAspect="1" noChangeArrowheads="1"/>
                    </pic:cNvPicPr>
                  </pic:nvPicPr>
                  <pic:blipFill>
                    <a:blip r:embed="rId2"/>
                    <a:stretch>
                      <a:fillRect/>
                    </a:stretch>
                  </pic:blipFill>
                  <pic:spPr bwMode="auto">
                    <a:xfrm>
                      <a:off x="0" y="0"/>
                      <a:ext cx="1723390" cy="904875"/>
                    </a:xfrm>
                    <a:prstGeom prst="rect">
                      <a:avLst/>
                    </a:prstGeom>
                    <a:noFill/>
                    <a:ln w="9525">
                      <a:noFill/>
                      <a:miter lim="800000"/>
                      <a:headEnd/>
                      <a:tailEnd/>
                    </a:ln>
                  </pic:spPr>
                </pic:pic>
              </a:graphicData>
            </a:graphic>
          </wp:inline>
        </w:drawing>
      </w:r>
    </w:p>
    <w:p>
      <w:pPr>
        <w:pStyle w:val="Normal"/>
        <w:rPr>
          <w:b/>
          <w:b/>
          <w:sz w:val="24"/>
          <w:szCs w:val="24"/>
        </w:rPr>
      </w:pPr>
      <w:r>
        <w:rPr>
          <w:b/>
          <w:sz w:val="24"/>
          <w:szCs w:val="24"/>
        </w:rPr>
      </w:r>
    </w:p>
    <w:p>
      <w:pPr>
        <w:pStyle w:val="Normal"/>
        <w:jc w:val="center"/>
        <w:rPr/>
      </w:pPr>
      <w:r>
        <w:rPr>
          <w:b/>
          <w:sz w:val="24"/>
          <w:szCs w:val="24"/>
        </w:rPr>
        <w:t>CONVENZIONE</w:t>
      </w:r>
      <w:r>
        <w:rPr>
          <w:b/>
          <w:sz w:val="24"/>
          <w:szCs w:val="24"/>
          <w:shd w:fill="auto" w:val="clear"/>
        </w:rPr>
        <w:t xml:space="preserve"> ANNUALE </w:t>
      </w:r>
      <w:r>
        <w:rPr>
          <w:b/>
          <w:sz w:val="24"/>
          <w:szCs w:val="24"/>
        </w:rPr>
        <w:t>TRA ……………………………….. E L’AZIENDA DI TPL ATMA S.C.P.A.</w:t>
      </w:r>
    </w:p>
    <w:p>
      <w:pPr>
        <w:pStyle w:val="Normal"/>
        <w:jc w:val="center"/>
        <w:rPr>
          <w:b/>
          <w:b/>
          <w:sz w:val="24"/>
          <w:szCs w:val="24"/>
        </w:rPr>
      </w:pPr>
      <w:r>
        <w:rPr>
          <w:b/>
          <w:sz w:val="24"/>
          <w:szCs w:val="24"/>
        </w:rPr>
        <w:t>PER L’ATTUAZIONE DEL PROGETTO MOBILITA’ AZIENDALE RELATIVO AI SERVIZI DI TPL</w:t>
      </w:r>
    </w:p>
    <w:p>
      <w:pPr>
        <w:pStyle w:val="Normal"/>
        <w:rPr/>
      </w:pPr>
      <w:r>
        <w:rPr>
          <w:sz w:val="24"/>
          <w:szCs w:val="24"/>
        </w:rPr>
        <w:t xml:space="preserve"> </w:t>
      </w:r>
      <w:r>
        <w:rPr>
          <w:sz w:val="24"/>
          <w:szCs w:val="24"/>
        </w:rPr>
        <w:t>Premesso che:</w:t>
      </w:r>
    </w:p>
    <w:p>
      <w:pPr>
        <w:pStyle w:val="Normal"/>
        <w:numPr>
          <w:ilvl w:val="0"/>
          <w:numId w:val="1"/>
        </w:numPr>
        <w:suppressAutoHyphens w:val="true"/>
        <w:spacing w:lineRule="auto" w:line="240" w:before="120" w:after="0"/>
        <w:jc w:val="both"/>
        <w:rPr>
          <w:sz w:val="24"/>
          <w:szCs w:val="24"/>
        </w:rPr>
      </w:pPr>
      <w:r>
        <w:rPr>
          <w:sz w:val="24"/>
          <w:szCs w:val="24"/>
        </w:rPr>
        <w:t>l'art. 3 del Decreto Ministeriale 27 marzo 1998, che al comma 3 prevede l'istituzione, presso i Comuni, di una figura di supporto e di coordinamento tra i responsabili della mobilità aziendale;</w:t>
      </w:r>
    </w:p>
    <w:p>
      <w:pPr>
        <w:pStyle w:val="Normal"/>
        <w:numPr>
          <w:ilvl w:val="0"/>
          <w:numId w:val="1"/>
        </w:numPr>
        <w:suppressAutoHyphens w:val="true"/>
        <w:spacing w:lineRule="auto" w:line="240" w:before="120" w:after="0"/>
        <w:jc w:val="both"/>
        <w:rPr>
          <w:sz w:val="24"/>
          <w:szCs w:val="24"/>
        </w:rPr>
      </w:pPr>
      <w:r>
        <w:rPr>
          <w:sz w:val="24"/>
          <w:szCs w:val="24"/>
        </w:rPr>
        <w:t>l'art. 1 del Decreto Ministeriale 20 dicembre 2000, che dettaglia la figura del “Mobility Manager d'Area” con il compito, in particolare, di fornire supporto tecnico per l'erogazione di contributi ed incentivi diretti ai progetti di mobilità sostenibile, e di promuovere la diffusione dei sistemi di trasporto a basso impatto ambientale;</w:t>
      </w:r>
    </w:p>
    <w:p>
      <w:pPr>
        <w:pStyle w:val="Normal"/>
        <w:numPr>
          <w:ilvl w:val="0"/>
          <w:numId w:val="1"/>
        </w:numPr>
        <w:suppressAutoHyphens w:val="true"/>
        <w:spacing w:lineRule="auto" w:line="240" w:before="120" w:after="0"/>
        <w:jc w:val="both"/>
        <w:rPr>
          <w:sz w:val="24"/>
          <w:szCs w:val="24"/>
        </w:rPr>
      </w:pPr>
      <w:r>
        <w:rPr>
          <w:sz w:val="24"/>
          <w:szCs w:val="24"/>
        </w:rPr>
        <w:t>l’articolo 229 comma 4 del Decreto Legge 19 maggio 2020, n. 34, convertito, con modificazioni, dalla legge 17 luglio 2020, n. 77, il quale prevede che al fine di favorire il decongestionamento del traffico nelle aree urbane mediante la riduzione dell’uso del mezzo di trasporto privato individuale, le imprese e le pubbliche amministrazioni di cui all’articolo 1, comma 2, del decreto legislativo 30 marzo 2001, n. 165, con singole unità locali con più di 100 dipendenti ubicate in un capoluogo di Regione, in una Città metropolitana, in un capoluogo di Provincia ovvero in un Comune con popolazione superiore a 50.000 abitanti sono tenute ad adottare, entro il 31 dicembre di ogni anno, un Piano degli Spostamenti Casa-Lavoro del proprio personale dipendente finalizzato alla riduzione dell’uso del mezzo di trasporto privato individuale nominando, a tal fine, un Mobility Manager con funzioni di supporto professionale continuativo alle attività di decisione, pianificazione, programmazione, gestione e promozione di soluzioni ottimali di mobilità sostenibile;</w:t>
      </w:r>
    </w:p>
    <w:p>
      <w:pPr>
        <w:pStyle w:val="Normal"/>
        <w:numPr>
          <w:ilvl w:val="0"/>
          <w:numId w:val="1"/>
        </w:numPr>
        <w:suppressAutoHyphens w:val="true"/>
        <w:spacing w:lineRule="auto" w:line="240" w:before="120" w:after="0"/>
        <w:jc w:val="both"/>
        <w:rPr/>
      </w:pPr>
      <w:r>
        <w:rPr>
          <w:sz w:val="24"/>
          <w:szCs w:val="24"/>
        </w:rPr>
        <w:t xml:space="preserve">la Delibera di Giunta Comunale di Ancona n. 56 del 17/05/2021, con cui si approva il nuovo regolamento per la concessione di contributi, patrocini ed altri vantaggi economici di interesse collettivo a persone e soggetti pubblici e privati finalizzati, in particolare, a curare l'interesse pubblico in campo ecologico ed ambientale; </w:t>
      </w:r>
    </w:p>
    <w:p>
      <w:pPr>
        <w:pStyle w:val="Normal"/>
        <w:numPr>
          <w:ilvl w:val="0"/>
          <w:numId w:val="1"/>
        </w:numPr>
        <w:suppressAutoHyphens w:val="true"/>
        <w:spacing w:lineRule="auto" w:line="240" w:before="120" w:after="0"/>
        <w:jc w:val="both"/>
        <w:rPr>
          <w:sz w:val="24"/>
          <w:szCs w:val="24"/>
        </w:rPr>
      </w:pPr>
      <w:r>
        <w:rPr>
          <w:sz w:val="24"/>
          <w:szCs w:val="24"/>
        </w:rPr>
        <w:t>il Decreto Ministeriale n 209 del 04 agosto 2021 recante le Linee guida per la redazione e l'implementazione dei Piani degli Spostamenti Casa-Lavoro (PSCL);</w:t>
      </w:r>
    </w:p>
    <w:p>
      <w:pPr>
        <w:pStyle w:val="Normal"/>
        <w:numPr>
          <w:ilvl w:val="0"/>
          <w:numId w:val="1"/>
        </w:numPr>
        <w:suppressAutoHyphens w:val="true"/>
        <w:spacing w:lineRule="auto" w:line="240" w:before="120" w:after="0"/>
        <w:jc w:val="both"/>
        <w:rPr/>
      </w:pPr>
      <w:r>
        <w:rPr>
          <w:sz w:val="24"/>
          <w:szCs w:val="24"/>
        </w:rPr>
        <w:t>l'individuazione della figura del Mobility Manager d'Area del Comune di Ancona con Decreto del Sindaco n.34 del 7 dicembre 2021;</w:t>
      </w:r>
    </w:p>
    <w:p>
      <w:pPr>
        <w:pStyle w:val="Normal"/>
        <w:numPr>
          <w:ilvl w:val="0"/>
          <w:numId w:val="1"/>
        </w:numPr>
        <w:suppressAutoHyphens w:val="true"/>
        <w:spacing w:lineRule="auto" w:line="240" w:before="120" w:after="0"/>
        <w:jc w:val="both"/>
        <w:rPr>
          <w:rFonts w:ascii="Calibri" w:hAnsi="Calibri" w:cs="Calibri"/>
        </w:rPr>
      </w:pPr>
      <w:r>
        <w:rPr>
          <w:rFonts w:cs="Calibri"/>
          <w:sz w:val="24"/>
          <w:szCs w:val="24"/>
        </w:rPr>
        <w:t xml:space="preserve">la Delibera di Giunta Comunale di Ancona n. 66 dell'8/03/2022, con cui si approva l'Avviso </w:t>
      </w:r>
      <w:r>
        <w:rPr>
          <w:rFonts w:cs="Calibri"/>
          <w:caps w:val="false"/>
          <w:smallCaps w:val="false"/>
          <w:sz w:val="24"/>
          <w:szCs w:val="24"/>
        </w:rPr>
        <w:t>PUBBLICO PREVENTIVO relativo alla MANIFESTAZIONE DI INTERESSE PER L'EROGAZIONE DI UN CONTRIBUTO PER L'ACQUISTO DI ABBONAMENTI ANNUALI DI TRASPORTO PUBBLICO URBANO ED EXTRAURBANO – progetto “TO.BY”.</w:t>
      </w:r>
    </w:p>
    <w:p>
      <w:pPr>
        <w:pStyle w:val="Normal"/>
        <w:numPr>
          <w:ilvl w:val="0"/>
          <w:numId w:val="0"/>
        </w:numPr>
        <w:suppressAutoHyphens w:val="true"/>
        <w:spacing w:lineRule="auto" w:line="240" w:before="120" w:after="0"/>
        <w:jc w:val="both"/>
        <w:rPr>
          <w:caps w:val="false"/>
          <w:smallCaps w:val="false"/>
          <w:sz w:val="24"/>
          <w:szCs w:val="24"/>
        </w:rPr>
      </w:pPr>
      <w:r>
        <w:rPr>
          <w:caps w:val="false"/>
          <w:smallCaps w:val="false"/>
          <w:sz w:val="24"/>
          <w:szCs w:val="24"/>
        </w:rPr>
      </w:r>
    </w:p>
    <w:p>
      <w:pPr>
        <w:pStyle w:val="Normal"/>
        <w:jc w:val="both"/>
        <w:rPr/>
      </w:pPr>
      <w:r>
        <w:rPr>
          <w:sz w:val="24"/>
          <w:szCs w:val="24"/>
        </w:rPr>
        <w:t>la Società Atma intende aderire, tramite la campagna di diffusione dell’uso del mezzo pubblico per i collegamenti casa - lavoro promossa dal Comune di Ancona e Denominata PROGETTO TO.BY, per le singole unità locali con più di 100 dipendenti ubicate nella zona centrale e nell’area portuale della città di Ancona.</w:t>
      </w:r>
    </w:p>
    <w:p>
      <w:pPr>
        <w:pStyle w:val="Normal"/>
        <w:jc w:val="both"/>
        <w:rPr>
          <w:sz w:val="24"/>
          <w:szCs w:val="24"/>
        </w:rPr>
      </w:pPr>
      <w:r>
        <w:rPr>
          <w:sz w:val="24"/>
          <w:szCs w:val="24"/>
        </w:rPr>
        <w:t xml:space="preserve">Con la presente Convenzione tra: </w:t>
      </w:r>
    </w:p>
    <w:p>
      <w:pPr>
        <w:pStyle w:val="Normal"/>
        <w:jc w:val="both"/>
        <w:rPr>
          <w:sz w:val="24"/>
          <w:szCs w:val="24"/>
        </w:rPr>
      </w:pPr>
      <w:r>
        <w:rPr>
          <w:sz w:val="24"/>
          <w:szCs w:val="24"/>
        </w:rPr>
        <w:t xml:space="preserve">la ……………………, con sede ad Ancona, in Via ………………., rappresentata dall’………….. nella sua qualità di ……………………………….;   </w:t>
      </w:r>
    </w:p>
    <w:p>
      <w:pPr>
        <w:pStyle w:val="Normal"/>
        <w:jc w:val="both"/>
        <w:rPr>
          <w:sz w:val="24"/>
          <w:szCs w:val="24"/>
        </w:rPr>
      </w:pPr>
      <w:r>
        <w:rPr>
          <w:sz w:val="24"/>
          <w:szCs w:val="24"/>
        </w:rPr>
        <w:t xml:space="preserve">e l’Azienda di TPL  ATMA SCPA, con sede in ANCONA (AN), in Via Bocconi n. 35, C.F.  02336900424, rappresentata da Muzio Papaveri, nella sua qualità di legale rappresentante, nato a Filottrano il 30/04/1961, in seguito, per brevità, indicata come ATMA ;   </w:t>
      </w:r>
    </w:p>
    <w:p>
      <w:pPr>
        <w:pStyle w:val="Normal"/>
        <w:jc w:val="both"/>
        <w:rPr>
          <w:sz w:val="24"/>
          <w:szCs w:val="24"/>
        </w:rPr>
      </w:pPr>
      <w:r>
        <w:rPr>
          <w:sz w:val="24"/>
          <w:szCs w:val="24"/>
        </w:rPr>
        <w:t xml:space="preserve">SI CONVIENE E SI STIPULA QUANTO SEGUE: </w:t>
      </w:r>
    </w:p>
    <w:p>
      <w:pPr>
        <w:pStyle w:val="Normal"/>
        <w:jc w:val="center"/>
        <w:rPr>
          <w:b/>
          <w:b/>
          <w:sz w:val="24"/>
          <w:szCs w:val="24"/>
        </w:rPr>
      </w:pPr>
      <w:r>
        <w:rPr>
          <w:b/>
          <w:sz w:val="24"/>
          <w:szCs w:val="24"/>
        </w:rPr>
        <w:t>Articolo 1 - Finalità:</w:t>
      </w:r>
    </w:p>
    <w:p>
      <w:pPr>
        <w:pStyle w:val="Normal"/>
        <w:jc w:val="center"/>
        <w:rPr>
          <w:sz w:val="24"/>
          <w:szCs w:val="24"/>
        </w:rPr>
      </w:pPr>
      <w:r>
        <w:rPr>
          <w:sz w:val="24"/>
          <w:szCs w:val="24"/>
        </w:rPr>
      </w:r>
    </w:p>
    <w:p>
      <w:pPr>
        <w:pStyle w:val="Normal"/>
        <w:jc w:val="both"/>
        <w:rPr/>
      </w:pPr>
      <w:r>
        <w:rPr>
          <w:sz w:val="24"/>
          <w:szCs w:val="24"/>
        </w:rPr>
        <w:t xml:space="preserve">Con la presente convenzione, che </w:t>
      </w:r>
      <w:r>
        <w:rPr>
          <w:sz w:val="24"/>
          <w:szCs w:val="24"/>
          <w:shd w:fill="auto" w:val="clear"/>
        </w:rPr>
        <w:t>prevede il rilascio di abbonamenti annuali eventualmente incentivati economicamente dal Comune di Ancona secondo i criteri di cui al succitato pro</w:t>
      </w:r>
      <w:r>
        <w:rPr>
          <w:sz w:val="24"/>
          <w:szCs w:val="24"/>
          <w:shd w:fill="auto" w:val="clear"/>
        </w:rPr>
        <w:t>g</w:t>
      </w:r>
      <w:r>
        <w:rPr>
          <w:sz w:val="24"/>
          <w:szCs w:val="24"/>
          <w:shd w:fill="auto" w:val="clear"/>
        </w:rPr>
        <w:t>etto “TO.BY”, si intende favorire l’uso del trasporto pubblico ed il positivo impatto sull’ambiente, negli spostamenti casa-lavoro, da parte dei dipendenti che utilizzano i vettori</w:t>
      </w:r>
      <w:r>
        <w:rPr>
          <w:sz w:val="24"/>
          <w:szCs w:val="24"/>
        </w:rPr>
        <w:t xml:space="preserve"> del TPL Urbano ed Extraurbano.</w:t>
      </w:r>
    </w:p>
    <w:p>
      <w:pPr>
        <w:pStyle w:val="Normal"/>
        <w:jc w:val="center"/>
        <w:rPr>
          <w:b/>
          <w:b/>
          <w:sz w:val="24"/>
          <w:szCs w:val="24"/>
        </w:rPr>
      </w:pPr>
      <w:r>
        <w:rPr>
          <w:b/>
          <w:sz w:val="24"/>
          <w:szCs w:val="24"/>
        </w:rPr>
        <w:t>Articolo 2 - Costo abbonamento annuale :</w:t>
      </w:r>
    </w:p>
    <w:p>
      <w:pPr>
        <w:pStyle w:val="Normal"/>
        <w:jc w:val="center"/>
        <w:rPr>
          <w:sz w:val="24"/>
          <w:szCs w:val="24"/>
        </w:rPr>
      </w:pPr>
      <w:r>
        <w:rPr>
          <w:sz w:val="24"/>
          <w:szCs w:val="24"/>
        </w:rPr>
      </w:r>
    </w:p>
    <w:p>
      <w:pPr>
        <w:pStyle w:val="Normal"/>
        <w:jc w:val="both"/>
        <w:rPr/>
      </w:pPr>
      <w:r>
        <w:rPr>
          <w:sz w:val="24"/>
          <w:szCs w:val="24"/>
        </w:rPr>
        <w:t>L</w:t>
      </w:r>
      <w:r>
        <w:rPr>
          <w:sz w:val="24"/>
          <w:szCs w:val="24"/>
        </w:rPr>
        <w:t>a Società Atma</w:t>
      </w:r>
      <w:r>
        <w:rPr>
          <w:sz w:val="24"/>
          <w:szCs w:val="24"/>
        </w:rPr>
        <w:t xml:space="preserve"> si impegna </w:t>
      </w:r>
      <w:r>
        <w:rPr>
          <w:sz w:val="24"/>
          <w:szCs w:val="24"/>
          <w:shd w:fill="auto" w:val="clear"/>
        </w:rPr>
        <w:t xml:space="preserve">a fornire l’abbonamento annuale al TPL urbano ed extraurbano per i servizi con destinazione la città di Ancona, a sostegno delle tratte casa – lavoro dei propri dipendenti, </w:t>
      </w:r>
      <w:r>
        <w:rPr>
          <w:sz w:val="24"/>
          <w:szCs w:val="24"/>
          <w:shd w:fill="auto" w:val="clear"/>
        </w:rPr>
        <w:t>al costo previsto dal tariffario vigente, in relazione alla tratta servita</w:t>
      </w:r>
      <w:r>
        <w:rPr>
          <w:sz w:val="24"/>
          <w:szCs w:val="24"/>
          <w:shd w:fill="auto" w:val="clear"/>
        </w:rPr>
        <w:t xml:space="preserve">. </w:t>
      </w:r>
    </w:p>
    <w:p>
      <w:pPr>
        <w:pStyle w:val="Normal"/>
        <w:jc w:val="both"/>
        <w:rPr/>
      </w:pPr>
      <w:r>
        <w:rPr>
          <w:sz w:val="24"/>
          <w:szCs w:val="24"/>
        </w:rPr>
        <w:t xml:space="preserve">Qualora nell’arco di validità della presente convenzione l’autorità competente variasse gli importi dei titoli di viaggio, la </w:t>
      </w:r>
      <w:r>
        <w:rPr>
          <w:sz w:val="24"/>
          <w:szCs w:val="24"/>
        </w:rPr>
        <w:t>S</w:t>
      </w:r>
      <w:r>
        <w:rPr>
          <w:sz w:val="24"/>
          <w:szCs w:val="24"/>
        </w:rPr>
        <w:t xml:space="preserve">ocietà </w:t>
      </w:r>
      <w:r>
        <w:rPr>
          <w:sz w:val="24"/>
          <w:szCs w:val="24"/>
        </w:rPr>
        <w:t>Atma Scpa</w:t>
      </w:r>
      <w:r>
        <w:rPr>
          <w:sz w:val="24"/>
          <w:szCs w:val="24"/>
        </w:rPr>
        <w:t xml:space="preserve"> applicherà le nuove tariffe agli abbonamenti rilasciati successivamente. </w:t>
      </w:r>
    </w:p>
    <w:p>
      <w:pPr>
        <w:pStyle w:val="Normal"/>
        <w:jc w:val="center"/>
        <w:rPr>
          <w:b/>
          <w:b/>
          <w:sz w:val="24"/>
          <w:szCs w:val="24"/>
        </w:rPr>
      </w:pPr>
      <w:r>
        <w:rPr>
          <w:b/>
          <w:sz w:val="24"/>
          <w:szCs w:val="24"/>
        </w:rPr>
        <w:t>Articolo 3 - Modalità di attuazione :</w:t>
      </w:r>
    </w:p>
    <w:p>
      <w:pPr>
        <w:pStyle w:val="Normal"/>
        <w:jc w:val="center"/>
        <w:rPr>
          <w:sz w:val="24"/>
          <w:szCs w:val="24"/>
        </w:rPr>
      </w:pPr>
      <w:r>
        <w:rPr>
          <w:sz w:val="24"/>
          <w:szCs w:val="24"/>
        </w:rPr>
      </w:r>
    </w:p>
    <w:p>
      <w:pPr>
        <w:pStyle w:val="Normal"/>
        <w:jc w:val="both"/>
        <w:rPr/>
      </w:pPr>
      <w:r>
        <w:rPr>
          <w:sz w:val="24"/>
          <w:szCs w:val="24"/>
        </w:rPr>
        <w:t>La ………………. si impegna a comunicare all</w:t>
      </w:r>
      <w:r>
        <w:rPr>
          <w:sz w:val="24"/>
          <w:szCs w:val="24"/>
        </w:rPr>
        <w:t>a Società Atma Scpa</w:t>
      </w:r>
      <w:r>
        <w:rPr>
          <w:sz w:val="24"/>
          <w:szCs w:val="24"/>
        </w:rPr>
        <w:t xml:space="preserve"> l’elenco dei nominativi degli aderenti all’iniziativa e tutti i dati necessari eventualmente richiesti, oltre alle singole foto per il rilascio delle tessere di riconoscimento personale, prima dell’avvio del periodo di validità degli abbonamenti. </w:t>
      </w:r>
    </w:p>
    <w:p>
      <w:pPr>
        <w:pStyle w:val="Normal"/>
        <w:jc w:val="both"/>
        <w:rPr/>
      </w:pPr>
      <w:r>
        <w:rPr>
          <w:sz w:val="24"/>
          <w:szCs w:val="24"/>
        </w:rPr>
        <w:t>L</w:t>
      </w:r>
      <w:r>
        <w:rPr>
          <w:sz w:val="24"/>
          <w:szCs w:val="24"/>
        </w:rPr>
        <w:t>a Società Atma Scpa</w:t>
      </w:r>
      <w:r>
        <w:rPr>
          <w:sz w:val="24"/>
          <w:szCs w:val="24"/>
        </w:rPr>
        <w:t xml:space="preserve"> si impegna a consegnare ai competenti della ………………… gli abbonamenti e le tessere rilasciate entro 15 (quindici) giorni lavorativi dal ricevimento dell’elenco di cui sopra, </w:t>
      </w:r>
      <w:r>
        <w:rPr>
          <w:sz w:val="24"/>
          <w:szCs w:val="24"/>
        </w:rPr>
        <w:t>ed emetterà regolare fattura.</w:t>
      </w:r>
    </w:p>
    <w:p>
      <w:pPr>
        <w:pStyle w:val="Normal"/>
        <w:jc w:val="both"/>
        <w:rPr>
          <w:sz w:val="24"/>
          <w:szCs w:val="24"/>
        </w:rPr>
      </w:pPr>
      <w:r>
        <w:rPr>
          <w:sz w:val="24"/>
          <w:szCs w:val="24"/>
        </w:rPr>
      </w:r>
    </w:p>
    <w:p>
      <w:pPr>
        <w:pStyle w:val="Normal"/>
        <w:jc w:val="center"/>
        <w:rPr>
          <w:b/>
          <w:b/>
          <w:sz w:val="24"/>
          <w:szCs w:val="24"/>
        </w:rPr>
      </w:pPr>
      <w:r>
        <w:rPr>
          <w:b/>
          <w:sz w:val="24"/>
          <w:szCs w:val="24"/>
        </w:rPr>
        <w:t>Articolo 4 - Pagamenti :</w:t>
      </w:r>
    </w:p>
    <w:p>
      <w:pPr>
        <w:pStyle w:val="Normal"/>
        <w:jc w:val="both"/>
        <w:rPr>
          <w:sz w:val="24"/>
          <w:szCs w:val="24"/>
        </w:rPr>
      </w:pPr>
      <w:r>
        <w:rPr>
          <w:sz w:val="24"/>
          <w:szCs w:val="24"/>
        </w:rPr>
      </w:r>
    </w:p>
    <w:p>
      <w:pPr>
        <w:pStyle w:val="Normal"/>
        <w:jc w:val="both"/>
        <w:rPr>
          <w:sz w:val="24"/>
          <w:szCs w:val="24"/>
        </w:rPr>
      </w:pPr>
      <w:r>
        <w:rPr>
          <w:sz w:val="24"/>
          <w:szCs w:val="24"/>
        </w:rPr>
        <w:t xml:space="preserve">La …………………………….. verserà gli importi dovuti all’azienda Atma per gli abbonamenti rilasciati, in unica soluzione, entro 60 giorni dalla presentazione della fattura esclusivamente in forma elettronica, che potrà essere emessa a seguito di assunzione di impegno di spesa, da riportare nello stesso documento fiscale. </w:t>
      </w:r>
    </w:p>
    <w:p>
      <w:pPr>
        <w:pStyle w:val="Normal"/>
        <w:jc w:val="center"/>
        <w:rPr>
          <w:b/>
          <w:b/>
          <w:sz w:val="24"/>
          <w:szCs w:val="24"/>
        </w:rPr>
      </w:pPr>
      <w:r>
        <w:rPr>
          <w:b/>
          <w:sz w:val="24"/>
          <w:szCs w:val="24"/>
        </w:rPr>
        <w:t>Articolo 5 - Durata :</w:t>
      </w:r>
    </w:p>
    <w:p>
      <w:pPr>
        <w:pStyle w:val="Normal"/>
        <w:jc w:val="center"/>
        <w:rPr>
          <w:sz w:val="24"/>
          <w:szCs w:val="24"/>
        </w:rPr>
      </w:pPr>
      <w:r>
        <w:rPr>
          <w:sz w:val="24"/>
          <w:szCs w:val="24"/>
        </w:rPr>
      </w:r>
    </w:p>
    <w:p>
      <w:pPr>
        <w:pStyle w:val="Normal"/>
        <w:jc w:val="both"/>
        <w:rPr/>
      </w:pPr>
      <w:r>
        <w:rPr>
          <w:sz w:val="24"/>
          <w:szCs w:val="24"/>
          <w:shd w:fill="auto" w:val="clear"/>
        </w:rPr>
        <w:t xml:space="preserve">La presente convenzione avrà validità annuale. </w:t>
      </w:r>
      <w:r>
        <w:rPr>
          <w:sz w:val="24"/>
          <w:szCs w:val="24"/>
        </w:rPr>
        <w:t xml:space="preserve"> </w:t>
      </w:r>
    </w:p>
    <w:p>
      <w:pPr>
        <w:pStyle w:val="Normal"/>
        <w:jc w:val="center"/>
        <w:rPr>
          <w:b/>
          <w:b/>
          <w:sz w:val="24"/>
          <w:szCs w:val="24"/>
        </w:rPr>
      </w:pPr>
      <w:r>
        <w:rPr>
          <w:b/>
          <w:sz w:val="24"/>
          <w:szCs w:val="24"/>
        </w:rPr>
        <w:t>Articolo 6 - Spese di stipulazione :</w:t>
      </w:r>
    </w:p>
    <w:p>
      <w:pPr>
        <w:pStyle w:val="Normal"/>
        <w:jc w:val="both"/>
        <w:rPr>
          <w:sz w:val="24"/>
          <w:szCs w:val="24"/>
        </w:rPr>
      </w:pPr>
      <w:r>
        <w:rPr>
          <w:sz w:val="24"/>
          <w:szCs w:val="24"/>
        </w:rPr>
      </w:r>
    </w:p>
    <w:p>
      <w:pPr>
        <w:pStyle w:val="Normal"/>
        <w:jc w:val="both"/>
        <w:rPr>
          <w:sz w:val="24"/>
          <w:szCs w:val="24"/>
        </w:rPr>
      </w:pPr>
      <w:r>
        <w:rPr>
          <w:sz w:val="24"/>
          <w:szCs w:val="24"/>
        </w:rPr>
        <w:t xml:space="preserve">Il presente atto, ai sensi dell’Art. 5 del D.P.R. 26/04/1986 n. 131, è sottoposto a registrazione fiscale solo in caso d’uso.  </w:t>
      </w:r>
    </w:p>
    <w:p>
      <w:pPr>
        <w:pStyle w:val="Normal"/>
        <w:jc w:val="center"/>
        <w:rPr>
          <w:b/>
          <w:b/>
          <w:sz w:val="24"/>
          <w:szCs w:val="24"/>
        </w:rPr>
      </w:pPr>
      <w:r>
        <w:rPr>
          <w:b/>
          <w:sz w:val="24"/>
          <w:szCs w:val="24"/>
        </w:rPr>
        <w:t>Articolo 7 - Domicilio controversie :</w:t>
      </w:r>
    </w:p>
    <w:p>
      <w:pPr>
        <w:pStyle w:val="Normal"/>
        <w:jc w:val="both"/>
        <w:rPr>
          <w:sz w:val="24"/>
          <w:szCs w:val="24"/>
        </w:rPr>
      </w:pPr>
      <w:r>
        <w:rPr>
          <w:sz w:val="24"/>
          <w:szCs w:val="24"/>
        </w:rPr>
      </w:r>
    </w:p>
    <w:p>
      <w:pPr>
        <w:pStyle w:val="Normal"/>
        <w:jc w:val="both"/>
        <w:rPr>
          <w:sz w:val="24"/>
          <w:szCs w:val="24"/>
        </w:rPr>
      </w:pPr>
      <w:bookmarkStart w:id="0" w:name="_GoBack"/>
      <w:bookmarkEnd w:id="0"/>
      <w:r>
        <w:rPr>
          <w:sz w:val="24"/>
          <w:szCs w:val="24"/>
        </w:rPr>
        <w:t xml:space="preserve">Agli effetti amministrativi e giudiziari, la……………….. dichiara il proprio domicilio presso la Sede di……………………. Ancona. Eventuali controversie derivanti dalla presente convenzione saranno deferite alla cognizione del Tribunale di Ancona. </w:t>
      </w:r>
    </w:p>
    <w:p>
      <w:pPr>
        <w:pStyle w:val="Normal"/>
        <w:jc w:val="both"/>
        <w:rPr>
          <w:sz w:val="24"/>
          <w:szCs w:val="24"/>
        </w:rPr>
      </w:pPr>
      <w:r>
        <w:rPr>
          <w:sz w:val="24"/>
          <w:szCs w:val="24"/>
        </w:rPr>
        <w:t xml:space="preserve"> </w:t>
      </w:r>
    </w:p>
    <w:p>
      <w:pPr>
        <w:pStyle w:val="Normal"/>
        <w:jc w:val="both"/>
        <w:rPr/>
      </w:pPr>
      <w:r>
        <w:rPr>
          <w:sz w:val="24"/>
          <w:szCs w:val="24"/>
        </w:rPr>
        <w:t>Ancona, …../…./2022</w:t>
      </w:r>
    </w:p>
    <w:p>
      <w:pPr>
        <w:pStyle w:val="Normal"/>
        <w:jc w:val="both"/>
        <w:rPr>
          <w:sz w:val="24"/>
          <w:szCs w:val="24"/>
        </w:rPr>
      </w:pPr>
      <w:r>
        <w:rPr>
          <w:sz w:val="24"/>
          <w:szCs w:val="24"/>
        </w:rPr>
        <w:t xml:space="preserve">Letto, confermato e sottoscritto </w:t>
      </w:r>
    </w:p>
    <w:p>
      <w:pPr>
        <w:pStyle w:val="Normal"/>
        <w:jc w:val="both"/>
        <w:rPr>
          <w:sz w:val="24"/>
          <w:szCs w:val="24"/>
        </w:rPr>
      </w:pPr>
      <w:r>
        <w:rPr>
          <w:sz w:val="24"/>
          <w:szCs w:val="24"/>
        </w:rPr>
      </w:r>
    </w:p>
    <w:p>
      <w:pPr>
        <w:pStyle w:val="Normal"/>
        <w:jc w:val="both"/>
        <w:rPr>
          <w:sz w:val="24"/>
          <w:szCs w:val="24"/>
        </w:rPr>
      </w:pPr>
      <w:r>
        <w:rPr>
          <w:sz w:val="24"/>
          <w:szCs w:val="24"/>
        </w:rPr>
        <w:t xml:space="preserve">Per la …………………………..:  Sig/ra …………………………………………………………………………………….. </w:t>
      </w:r>
    </w:p>
    <w:p>
      <w:pPr>
        <w:pStyle w:val="Normal"/>
        <w:jc w:val="both"/>
        <w:rPr>
          <w:sz w:val="24"/>
          <w:szCs w:val="24"/>
        </w:rPr>
      </w:pPr>
      <w:r>
        <w:rPr>
          <w:sz w:val="24"/>
          <w:szCs w:val="24"/>
        </w:rPr>
        <w:t xml:space="preserve"> </w:t>
      </w:r>
    </w:p>
    <w:p>
      <w:pPr>
        <w:pStyle w:val="Normal"/>
        <w:spacing w:before="0" w:after="200"/>
        <w:jc w:val="both"/>
        <w:rPr/>
      </w:pPr>
      <w:r>
        <w:rPr>
          <w:sz w:val="24"/>
          <w:szCs w:val="24"/>
        </w:rPr>
        <w:t xml:space="preserve">Per l’Azienda ATMA </w:t>
      </w:r>
      <w:r>
        <w:rPr>
          <w:sz w:val="24"/>
          <w:szCs w:val="24"/>
        </w:rPr>
        <w:t>Scpa</w:t>
      </w:r>
      <w:r>
        <w:rPr>
          <w:sz w:val="24"/>
          <w:szCs w:val="24"/>
        </w:rPr>
        <w:t>:  Dott. Muzio Papaveri Documento informatico firmato digitalmente</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Titolo1">
    <w:name w:val="Titolo 1"/>
    <w:basedOn w:val="Titolo"/>
    <w:pPr/>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901089"/>
    <w:rPr>
      <w:rFonts w:ascii="Tahoma" w:hAnsi="Tahoma" w:cs="Tahoma"/>
      <w:sz w:val="16"/>
      <w:szCs w:val="16"/>
    </w:rPr>
  </w:style>
  <w:style w:type="character" w:styleId="ListLabel1">
    <w:name w:val="ListLabel 1"/>
    <w:qFormat/>
    <w:rPr>
      <w:rFonts w:cs="Symbol"/>
      <w:sz w:val="24"/>
    </w:rPr>
  </w:style>
  <w:style w:type="character" w:styleId="ListLabel2">
    <w:name w:val="ListLabel 2"/>
    <w:qFormat/>
    <w:rPr>
      <w:rFonts w:ascii="Calibri" w:hAnsi="Calibri" w:cs="Symbol"/>
      <w:sz w:val="24"/>
    </w:rPr>
  </w:style>
  <w:style w:type="character" w:styleId="ListLabel3">
    <w:name w:val="ListLabel 3"/>
    <w:qFormat/>
    <w:rPr>
      <w:rFonts w:ascii="Calibri" w:hAnsi="Calibri" w:cs="Symbol"/>
      <w:sz w:val="24"/>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901089"/>
    <w:pPr>
      <w:spacing w:lineRule="auto" w:line="240" w:before="0" w:after="0"/>
    </w:pPr>
    <w:rPr>
      <w:rFonts w:ascii="Tahoma" w:hAnsi="Tahoma" w:cs="Tahoma"/>
      <w:sz w:val="16"/>
      <w:szCs w:val="16"/>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LibreOffice/4.4.7.2$Windows_x86 LibreOffice_project/f3153a8b245191196a4b6b9abd1d0da16eead600</Application>
  <Paragraphs>38</Paragraphs>
  <Company>Conerobus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2022-03-30T12:59:00Z</dcterms:created>
  <dc:creator>Gianfranco Petraccini</dc:creator>
  <dc:language>it-IT</dc:language>
  <cp:lastPrinted>2022-03-30T12:53:00Z</cp:lastPrinted>
  <dcterms:modified xsi:type="dcterms:W3CDTF">2022-04-04T16:44:08Z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Conerobus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